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val="0"/>
          <w:bCs w:val="0"/>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32"/>
          <w:szCs w:val="32"/>
          <w:lang w:val="en-US" w:eastAsia="zh-CN"/>
        </w:rPr>
        <w:t>关于举办《建筑物防雷设计规范》、《建筑物防雷装置检测技术规范》等标准、防雷装置检测技术培训班的通知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各有关单位：</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为帮助检测鉴定机构深入了解有关防雷技术要求和法律法规，提高防雷行业技术人员的整体业务素质和技术水平，通过新技术新标准的学习，强化检测机构的技术服务能力，中国科学院武汉分院继续教育学院、中科院武汉岩土力学研究所、武汉建筑业协会和武汉中科岩土工程技术培训有限公司联合举办相关培训，请各单位积极派人参加。现将培训相关事宜通知如下：</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培训时间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报到：2018年8月28日14：00-18：00</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培训：2018年8月29日-2018年8月31日</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培训对象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各地建设主管部门、工程质量监督站、建筑工程质量检测中心（公司）、气象局、防雷中心、防雷减灾管理办公室、防雷工程公司、防雷设施检测公司、消防工程公司、科研单位、大专院校、验收单位、新设备生产厂家等。</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培训内容</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中华人民共和国国家质量监督检验检疫总局、国家标准化管理委员会发布《防雷装置检测服务规范》（GB/T32938-2016),2017年3月1日已实施；《建筑物防雷装置检测技术规范》（GB/T21431-2015），2016年4月1日已实施；《建筑物防雷设计规范》GB50057-2010，2011年10月1日已实施。中华人民共和国国家质量监督检验检疫总局、中华人民共和国住房和城乡建设部《建筑物防雷工程施工与质量验收规范》GB50601-2010，2011年2月1日已实施；《建筑物电子信息系统防雷技术规范》GB50343-2012，2012年12月1日已实施。</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国务院关于优化建设工程防雷许可的决定》国发[2016]39号，明确和落实相关责任，保障建设工程防雷安全，落实改革要求，优化防雷许可，将气象部门承担的房屋建筑工程和市政基础设施工程防雷装置设计审核、竣工验收许可，整合纳入建筑工程施工图审查、竣工验收备案，统一由住房城乡建设部门监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培训大纲</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《防雷装置检测服务规范》（GB/T32938-2016)主要内容解析；</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《建筑物防雷装置检测技术规范》（GB/T21431-2015）主要内容解析；</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《建筑物电子信息系统防雷技术规范》GB50343-2012主要内容解析；</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《建筑物防雷设计规范》GB50057-2010实施中疑难问题及防雷检测要求；</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雷电防护基础知识；</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《雷电防护》（GB/T21714-2015）主要内容解析；</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《爆炸和火灾危险场所防雷装置检测技术规范》（GB/T32937-2016）主要内容解析；</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《雷电防护装置检测资质管理办法》内容解析；</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现场检测操作流程（方案制定、仪器仪表操作、安全生存措施、原始记录填写）；</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防雷检测相关的法律法规；质量监督中存在的问题；检测资质评审的要求及注意事项；</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实例介绍、疑难问题现场答疑；</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政策解读。</w:t>
      </w:r>
    </w:p>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培训地点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C00000"/>
          <w:kern w:val="0"/>
          <w:sz w:val="28"/>
          <w:szCs w:val="28"/>
          <w:lang w:val="en-US" w:eastAsia="zh-CN"/>
        </w:rPr>
      </w:pPr>
      <w:r>
        <w:rPr>
          <w:rFonts w:hint="eastAsia" w:ascii="仿宋" w:hAnsi="仿宋" w:eastAsia="仿宋" w:cs="Arial"/>
          <w:b w:val="0"/>
          <w:bCs/>
          <w:color w:val="000000"/>
          <w:kern w:val="0"/>
          <w:sz w:val="28"/>
          <w:szCs w:val="28"/>
          <w:lang w:val="en-US" w:eastAsia="zh-CN"/>
        </w:rPr>
        <w:t>地点：华中师范大学南门管理教育综合楼（武汉市洪山区桂园路156号）</w:t>
      </w:r>
    </w:p>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培训师资</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
          <w:bCs w:val="0"/>
          <w:color w:val="auto"/>
          <w:kern w:val="0"/>
          <w:sz w:val="28"/>
          <w:szCs w:val="28"/>
          <w:lang w:val="en-US" w:eastAsia="zh-CN"/>
        </w:rPr>
        <w:t>关象石：</w:t>
      </w:r>
      <w:r>
        <w:rPr>
          <w:rFonts w:hint="eastAsia" w:ascii="仿宋" w:hAnsi="仿宋" w:eastAsia="仿宋" w:cs="Arial"/>
          <w:bCs/>
          <w:color w:val="auto"/>
          <w:kern w:val="0"/>
          <w:sz w:val="28"/>
          <w:szCs w:val="28"/>
          <w:lang w:val="en-US" w:eastAsia="zh-CN"/>
        </w:rPr>
        <w:t>全国著名防雷专家，中国气象学会雷电防护研究会研究员、国际电工委员会防雷委员会IEC/TC81/WG3中国专家，全国气象行业标准化技术委员会雷电专业委员会专家委员，国家标准</w:t>
      </w:r>
      <w:r>
        <w:rPr>
          <w:rFonts w:hint="eastAsia" w:ascii="仿宋" w:hAnsi="仿宋" w:eastAsia="仿宋" w:cs="Arial"/>
          <w:bCs/>
          <w:color w:val="000000"/>
          <w:kern w:val="0"/>
          <w:sz w:val="28"/>
          <w:szCs w:val="28"/>
          <w:lang w:val="en-US" w:eastAsia="zh-CN"/>
        </w:rPr>
        <w:t>《建筑物防雷设计规范》</w:t>
      </w:r>
      <w:r>
        <w:rPr>
          <w:rFonts w:hint="eastAsia" w:ascii="仿宋" w:hAnsi="仿宋" w:eastAsia="仿宋" w:cs="Arial"/>
          <w:bCs/>
          <w:color w:val="auto"/>
          <w:kern w:val="0"/>
          <w:sz w:val="28"/>
          <w:szCs w:val="28"/>
          <w:lang w:val="en-US" w:eastAsia="zh-CN"/>
        </w:rPr>
        <w:t>、</w:t>
      </w:r>
      <w:r>
        <w:rPr>
          <w:rFonts w:hint="eastAsia" w:ascii="仿宋" w:hAnsi="仿宋" w:eastAsia="仿宋" w:cs="Arial"/>
          <w:bCs/>
          <w:color w:val="000000"/>
          <w:kern w:val="0"/>
          <w:sz w:val="28"/>
          <w:szCs w:val="28"/>
          <w:lang w:val="en-US" w:eastAsia="zh-CN"/>
        </w:rPr>
        <w:t>《建筑物防雷工程施工与质量验收规范》</w:t>
      </w:r>
      <w:r>
        <w:rPr>
          <w:rFonts w:hint="eastAsia" w:ascii="仿宋" w:hAnsi="仿宋" w:eastAsia="仿宋" w:cs="Arial"/>
          <w:bCs/>
          <w:color w:val="auto"/>
          <w:kern w:val="0"/>
          <w:sz w:val="28"/>
          <w:szCs w:val="28"/>
          <w:lang w:val="en-US" w:eastAsia="zh-CN"/>
        </w:rPr>
        <w:t>和《建筑物防雷装置安全检测技术规范》主要起草人、审查组主要成员，行业标准《气象台（站）防雷技术规范》、《气象信息系统雷击电磁脉冲防护规范》主要起草人；</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
          <w:bCs w:val="0"/>
          <w:color w:val="auto"/>
          <w:kern w:val="0"/>
          <w:sz w:val="28"/>
          <w:szCs w:val="28"/>
          <w:lang w:val="en-US" w:eastAsia="zh-CN"/>
        </w:rPr>
        <w:t>黄晓虹：</w:t>
      </w:r>
      <w:r>
        <w:rPr>
          <w:rFonts w:hint="eastAsia" w:ascii="仿宋" w:hAnsi="仿宋" w:eastAsia="仿宋" w:cs="Arial"/>
          <w:bCs/>
          <w:color w:val="auto"/>
          <w:kern w:val="0"/>
          <w:sz w:val="28"/>
          <w:szCs w:val="28"/>
          <w:lang w:val="en-US" w:eastAsia="zh-CN"/>
        </w:rPr>
        <w:t>上海市防雷中心原总工程师，上海市防雷协会专业委员会主任委员；防雷装置检测资质评审专家；</w:t>
      </w:r>
      <w:r>
        <w:rPr>
          <w:rFonts w:hint="eastAsia" w:ascii="仿宋" w:hAnsi="仿宋" w:eastAsia="仿宋" w:cs="Arial"/>
          <w:bCs/>
          <w:color w:val="000000"/>
          <w:kern w:val="0"/>
          <w:sz w:val="28"/>
          <w:szCs w:val="28"/>
          <w:lang w:val="en-US" w:eastAsia="zh-CN"/>
        </w:rPr>
        <w:t>《防雷装置检测服务规范》（GB/T32938-2016)第一起草人；参与《建筑物防雷装置检测技术规范》（GB/T21431-2015）等多项标准编写；</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auto"/>
          <w:kern w:val="0"/>
          <w:sz w:val="28"/>
          <w:szCs w:val="28"/>
          <w:lang w:val="en-US" w:eastAsia="zh-CN"/>
        </w:rPr>
        <w:t>王学良：</w:t>
      </w:r>
      <w:r>
        <w:rPr>
          <w:rFonts w:hint="eastAsia" w:ascii="仿宋" w:hAnsi="仿宋" w:eastAsia="仿宋" w:cs="Arial"/>
          <w:bCs/>
          <w:color w:val="auto"/>
          <w:kern w:val="0"/>
          <w:sz w:val="28"/>
          <w:szCs w:val="28"/>
          <w:lang w:val="en-US" w:eastAsia="zh-CN"/>
        </w:rPr>
        <w:t>全国雷电防护标准化技术委员会委员，湖北省防雷协会会长，湖北省防雷中心主任正高级工程师，《爆炸与火灾危险场所防雷装置检测技术规范》</w:t>
      </w:r>
      <w:r>
        <w:rPr>
          <w:rFonts w:hint="eastAsia" w:ascii="仿宋" w:hAnsi="仿宋" w:eastAsia="仿宋" w:cs="Arial"/>
          <w:bCs/>
          <w:color w:val="000000"/>
          <w:kern w:val="0"/>
          <w:sz w:val="28"/>
          <w:szCs w:val="28"/>
          <w:lang w:val="en-US" w:eastAsia="zh-CN"/>
        </w:rPr>
        <w:t>（GB/T32937-2016）第一起草人</w:t>
      </w:r>
      <w:r>
        <w:rPr>
          <w:rFonts w:hint="eastAsia" w:ascii="仿宋" w:hAnsi="仿宋" w:eastAsia="仿宋" w:cs="Arial"/>
          <w:bCs/>
          <w:color w:val="auto"/>
          <w:kern w:val="0"/>
          <w:sz w:val="28"/>
          <w:szCs w:val="28"/>
          <w:lang w:val="en-US" w:eastAsia="zh-CN"/>
        </w:rPr>
        <w:t>、《防雷装置检测技术》第一编著者、参与《建筑物防雷装置检测技术规范》等多项国家标准编写等。</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培训证书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Cs/>
          <w:color w:val="000000"/>
          <w:kern w:val="0"/>
          <w:sz w:val="28"/>
          <w:szCs w:val="28"/>
          <w:lang w:val="en-US" w:eastAsia="zh-CN"/>
        </w:rPr>
        <w:t>学员按要求完成所有培训学习后，参加由中国科学院武汉分院继续教育学院和中科院武汉岩土力学研究所统一组织的培训考试，考试合格后颁发《建设工程质量检测继续教育证》和《上岗职业培训证书》</w:t>
      </w:r>
      <w:r>
        <w:rPr>
          <w:rFonts w:hint="eastAsia" w:ascii="仿宋" w:hAnsi="仿宋" w:eastAsia="仿宋" w:cs="Arial"/>
          <w:b w:val="0"/>
          <w:bCs/>
          <w:color w:val="000000"/>
          <w:kern w:val="0"/>
          <w:sz w:val="28"/>
          <w:szCs w:val="28"/>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培训费用</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培训费用：1800元/人（1600元培训费，200元资料费、证书办理邮寄费），培训期间免费提供午餐，住宿自理。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auto"/>
          <w:kern w:val="0"/>
          <w:sz w:val="28"/>
          <w:szCs w:val="28"/>
          <w:lang w:val="en-US" w:eastAsia="zh-CN"/>
        </w:rPr>
      </w:pPr>
      <w:r>
        <w:rPr>
          <w:rFonts w:hint="eastAsia" w:ascii="仿宋" w:hAnsi="仿宋" w:eastAsia="仿宋" w:cs="Arial"/>
          <w:b/>
          <w:bCs w:val="0"/>
          <w:color w:val="auto"/>
          <w:kern w:val="0"/>
          <w:sz w:val="28"/>
          <w:szCs w:val="28"/>
          <w:lang w:val="en-US" w:eastAsia="zh-CN"/>
        </w:rPr>
        <w:t>报名方式</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rPr>
        <w:fldChar w:fldCharType="begin"/>
      </w:r>
      <w:r>
        <w:rPr>
          <w:rFonts w:hint="eastAsia" w:ascii="仿宋" w:hAnsi="仿宋" w:eastAsia="仿宋" w:cs="Arial"/>
          <w:bCs/>
          <w:color w:val="auto"/>
          <w:kern w:val="0"/>
          <w:sz w:val="28"/>
          <w:szCs w:val="28"/>
        </w:rPr>
        <w:instrText xml:space="preserve"> HYPERLINK "mailto:填写报名回执表（附件2），并发送至邮箱2161211837@qq.com。" </w:instrText>
      </w:r>
      <w:r>
        <w:rPr>
          <w:rFonts w:hint="eastAsia" w:ascii="仿宋" w:hAnsi="仿宋" w:eastAsia="仿宋" w:cs="Arial"/>
          <w:bCs/>
          <w:color w:val="auto"/>
          <w:kern w:val="0"/>
          <w:sz w:val="28"/>
          <w:szCs w:val="28"/>
        </w:rPr>
        <w:fldChar w:fldCharType="separate"/>
      </w:r>
      <w:r>
        <w:rPr>
          <w:rStyle w:val="10"/>
          <w:rFonts w:hint="eastAsia" w:ascii="仿宋" w:hAnsi="仿宋" w:eastAsia="仿宋" w:cs="Arial"/>
          <w:bCs/>
          <w:color w:val="auto"/>
          <w:kern w:val="0"/>
          <w:sz w:val="28"/>
          <w:szCs w:val="28"/>
        </w:rPr>
        <w:t>填写报名回执表</w:t>
      </w:r>
      <w:r>
        <w:rPr>
          <w:rStyle w:val="10"/>
          <w:rFonts w:hint="eastAsia" w:ascii="仿宋" w:hAnsi="仿宋" w:eastAsia="仿宋" w:cs="Arial"/>
          <w:bCs/>
          <w:color w:val="auto"/>
          <w:kern w:val="0"/>
          <w:sz w:val="28"/>
          <w:szCs w:val="28"/>
          <w:lang w:eastAsia="zh-CN"/>
        </w:rPr>
        <w:t>（</w:t>
      </w:r>
      <w:r>
        <w:rPr>
          <w:rStyle w:val="10"/>
          <w:rFonts w:hint="eastAsia" w:ascii="仿宋" w:hAnsi="仿宋" w:eastAsia="仿宋" w:cs="Arial"/>
          <w:bCs/>
          <w:color w:val="auto"/>
          <w:kern w:val="0"/>
          <w:sz w:val="28"/>
          <w:szCs w:val="28"/>
          <w:lang w:val="en-US" w:eastAsia="zh-CN"/>
        </w:rPr>
        <w:t>附件1</w:t>
      </w:r>
      <w:r>
        <w:rPr>
          <w:rStyle w:val="10"/>
          <w:rFonts w:hint="eastAsia" w:ascii="仿宋" w:hAnsi="仿宋" w:eastAsia="仿宋" w:cs="Arial"/>
          <w:bCs/>
          <w:color w:val="auto"/>
          <w:kern w:val="0"/>
          <w:sz w:val="28"/>
          <w:szCs w:val="28"/>
          <w:lang w:eastAsia="zh-CN"/>
        </w:rPr>
        <w:t>）</w:t>
      </w:r>
      <w:r>
        <w:rPr>
          <w:rStyle w:val="10"/>
          <w:rFonts w:hint="eastAsia" w:ascii="仿宋" w:hAnsi="仿宋" w:eastAsia="仿宋" w:cs="Arial"/>
          <w:bCs/>
          <w:color w:val="auto"/>
          <w:kern w:val="0"/>
          <w:sz w:val="28"/>
          <w:szCs w:val="28"/>
        </w:rPr>
        <w:t>，发送至邮箱2161211837@qq.com。</w:t>
      </w:r>
      <w:r>
        <w:rPr>
          <w:rFonts w:hint="eastAsia" w:ascii="仿宋" w:hAnsi="仿宋" w:eastAsia="仿宋" w:cs="Arial"/>
          <w:bCs/>
          <w:color w:val="auto"/>
          <w:kern w:val="0"/>
          <w:sz w:val="28"/>
          <w:szCs w:val="28"/>
        </w:rPr>
        <w:fldChar w:fldCharType="end"/>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报名缴费：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840" w:firstLineChars="3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（1）汇款账号：</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开户行：中信银行武汉分行东湖支行</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单位：武汉中科岩土工程技术培训有限公司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账号：8111501013000423011</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行号：302521038110（电汇）   清算行号：216178（支票）</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（2）支付宝账号： 2161211837@qq.com</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bCs w:val="0"/>
          <w:color w:val="000000"/>
          <w:kern w:val="0"/>
          <w:sz w:val="28"/>
          <w:szCs w:val="28"/>
          <w:lang w:val="en-US" w:eastAsia="zh-CN"/>
        </w:rPr>
        <w:t>注：</w:t>
      </w:r>
      <w:r>
        <w:rPr>
          <w:rFonts w:hint="eastAsia" w:ascii="仿宋" w:hAnsi="仿宋" w:eastAsia="仿宋" w:cs="Arial"/>
          <w:b w:val="0"/>
          <w:bCs/>
          <w:color w:val="auto"/>
          <w:kern w:val="0"/>
          <w:sz w:val="28"/>
          <w:szCs w:val="28"/>
          <w:lang w:val="en-US" w:eastAsia="zh-CN"/>
        </w:rPr>
        <w:t>本期培训不接受现场报名缴费，</w:t>
      </w:r>
      <w:r>
        <w:rPr>
          <w:rFonts w:hint="eastAsia" w:ascii="仿宋" w:hAnsi="仿宋" w:eastAsia="仿宋" w:cs="Arial"/>
          <w:bCs/>
          <w:color w:val="000000"/>
          <w:kern w:val="0"/>
          <w:sz w:val="28"/>
          <w:szCs w:val="28"/>
          <w:lang w:val="en-US" w:eastAsia="zh-CN"/>
        </w:rPr>
        <w:t xml:space="preserve">报名以缴费先后顺序为准，人数有限，报满即止。缴费时请备注培训费以及单位名称，并及时与会务组联系，便于会务组查账。请各单位提前与公司财务核实培训费发票的类型，并在发票开具确认单（附件2）中填写开票信息。 </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联系方式：</w:t>
      </w:r>
    </w:p>
    <w:p>
      <w:pPr>
        <w:keepNext w:val="0"/>
        <w:keepLines w:val="0"/>
        <w:pageBreakBefore w:val="0"/>
        <w:widowControl/>
        <w:kinsoku/>
        <w:wordWrap/>
        <w:overflowPunct/>
        <w:topLinePunct w:val="0"/>
        <w:autoSpaceDE/>
        <w:autoSpaceDN/>
        <w:bidi w:val="0"/>
        <w:adjustRightInd w:val="0"/>
        <w:snapToGrid w:val="0"/>
        <w:spacing w:line="400" w:lineRule="exact"/>
        <w:ind w:firstLine="627" w:firstLineChars="224"/>
        <w:jc w:val="left"/>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联系人：石老师18071138869    QQ</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2161211837</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附件</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：报名登记回执表(</w:t>
      </w:r>
      <w:r>
        <w:rPr>
          <w:rFonts w:hint="eastAsia" w:ascii="仿宋" w:hAnsi="仿宋" w:eastAsia="仿宋" w:cs="仿宋"/>
          <w:color w:val="000000"/>
          <w:kern w:val="0"/>
          <w:sz w:val="28"/>
          <w:szCs w:val="28"/>
          <w:lang w:val="en-US" w:eastAsia="zh-CN"/>
        </w:rPr>
        <w:t>防雷装置</w:t>
      </w:r>
      <w:bookmarkStart w:id="0" w:name="_GoBack"/>
      <w:bookmarkEnd w:id="0"/>
      <w:r>
        <w:rPr>
          <w:rFonts w:hint="eastAsia" w:ascii="仿宋" w:hAnsi="仿宋" w:eastAsia="仿宋" w:cs="仿宋"/>
          <w:color w:val="000000"/>
          <w:kern w:val="0"/>
          <w:sz w:val="28"/>
          <w:szCs w:val="28"/>
          <w:lang w:val="en-US" w:eastAsia="zh-CN"/>
        </w:rPr>
        <w:t>检测</w:t>
      </w:r>
      <w:r>
        <w:rPr>
          <w:rFonts w:hint="eastAsia" w:ascii="仿宋" w:hAnsi="仿宋" w:eastAsia="仿宋" w:cs="仿宋"/>
          <w:color w:val="000000"/>
          <w:kern w:val="0"/>
          <w:sz w:val="28"/>
          <w:szCs w:val="28"/>
        </w:rPr>
        <w:t>）</w:t>
      </w: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附件</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发票开具确认单</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附件3：</w:t>
      </w:r>
      <w:r>
        <w:rPr>
          <w:rFonts w:hint="eastAsia" w:ascii="仿宋" w:hAnsi="仿宋" w:eastAsia="仿宋" w:cs="仿宋"/>
          <w:color w:val="000000"/>
          <w:kern w:val="0"/>
          <w:sz w:val="28"/>
          <w:szCs w:val="28"/>
        </w:rPr>
        <w:t>住宿酒店联系方式</w:t>
      </w: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eastAsia="zh-CN"/>
        </w:rPr>
      </w:pPr>
      <w:r>
        <w:rPr>
          <w:rFonts w:hint="eastAsia" w:ascii="仿宋" w:hAnsi="仿宋" w:eastAsia="仿宋" w:cs="Arial"/>
          <w:color w:val="000000"/>
          <w:kern w:val="0"/>
          <w:sz w:val="28"/>
          <w:szCs w:val="32"/>
          <w:lang w:val="en-US" w:eastAsia="zh-CN"/>
        </w:rPr>
        <w:t xml:space="preserve">中国科学院武汉分院继续教育学院   </w:t>
      </w: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eastAsia="zh-CN"/>
        </w:rPr>
      </w:pPr>
      <w:r>
        <w:rPr>
          <w:rFonts w:hint="eastAsia" w:ascii="仿宋" w:hAnsi="仿宋" w:eastAsia="仿宋" w:cs="Arial"/>
          <w:color w:val="000000"/>
          <w:kern w:val="0"/>
          <w:sz w:val="28"/>
          <w:szCs w:val="32"/>
          <w:lang w:val="en-US" w:eastAsia="zh-CN"/>
        </w:rPr>
        <w:t xml:space="preserve">中国科学院武汉岩土力学研究所    </w:t>
      </w: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eastAsia="zh-CN"/>
        </w:rPr>
      </w:pPr>
      <w:r>
        <w:rPr>
          <w:rFonts w:hint="eastAsia" w:ascii="仿宋" w:hAnsi="仿宋" w:eastAsia="仿宋" w:cs="Arial"/>
          <w:bCs/>
          <w:color w:val="000000"/>
          <w:kern w:val="0"/>
          <w:sz w:val="28"/>
          <w:szCs w:val="28"/>
        </w:rPr>
        <w:t>武汉建筑业协会</w:t>
      </w:r>
      <w:r>
        <w:rPr>
          <w:rFonts w:hint="eastAsia" w:ascii="仿宋" w:hAnsi="仿宋" w:eastAsia="仿宋" w:cs="Arial"/>
          <w:bCs/>
          <w:color w:val="000000"/>
          <w:kern w:val="0"/>
          <w:sz w:val="28"/>
          <w:szCs w:val="28"/>
          <w:lang w:val="en-US" w:eastAsia="zh-CN"/>
        </w:rPr>
        <w:t xml:space="preserve">       </w:t>
      </w:r>
      <w:r>
        <w:rPr>
          <w:rFonts w:hint="eastAsia" w:ascii="仿宋" w:hAnsi="仿宋" w:eastAsia="仿宋" w:cs="Arial"/>
          <w:color w:val="000000"/>
          <w:kern w:val="0"/>
          <w:sz w:val="28"/>
          <w:szCs w:val="32"/>
          <w:lang w:val="en-US" w:eastAsia="zh-CN"/>
        </w:rPr>
        <w:t xml:space="preserve">   </w:t>
      </w: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eastAsia="zh-CN"/>
        </w:rPr>
      </w:pPr>
      <w:r>
        <w:rPr>
          <w:rFonts w:hint="eastAsia" w:ascii="仿宋" w:hAnsi="仿宋" w:eastAsia="仿宋" w:cs="Arial"/>
          <w:color w:val="000000"/>
          <w:kern w:val="0"/>
          <w:sz w:val="28"/>
          <w:szCs w:val="32"/>
        </w:rPr>
        <w:t>武汉中科岩土工程技术培训有限公司</w:t>
      </w:r>
      <w:r>
        <w:rPr>
          <w:rFonts w:hint="eastAsia" w:ascii="仿宋" w:hAnsi="仿宋" w:eastAsia="仿宋" w:cs="Arial"/>
          <w:color w:val="000000"/>
          <w:kern w:val="0"/>
          <w:sz w:val="28"/>
          <w:szCs w:val="32"/>
          <w:lang w:val="en-US" w:eastAsia="zh-CN"/>
        </w:rPr>
        <w:t xml:space="preserve">  </w:t>
      </w: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rPr>
      </w:pPr>
      <w:r>
        <w:rPr>
          <w:rFonts w:hint="eastAsia" w:ascii="仿宋" w:hAnsi="仿宋" w:eastAsia="仿宋" w:cs="Arial"/>
          <w:bCs/>
          <w:color w:val="000000"/>
          <w:kern w:val="0"/>
          <w:sz w:val="28"/>
          <w:szCs w:val="28"/>
        </w:rPr>
        <w:t>二〇一八年</w:t>
      </w:r>
      <w:r>
        <w:rPr>
          <w:rFonts w:hint="eastAsia" w:ascii="仿宋" w:hAnsi="仿宋" w:eastAsia="仿宋" w:cs="Arial"/>
          <w:bCs/>
          <w:color w:val="000000"/>
          <w:kern w:val="0"/>
          <w:sz w:val="28"/>
          <w:szCs w:val="28"/>
          <w:lang w:val="en-US" w:eastAsia="zh-CN"/>
        </w:rPr>
        <w:t>八</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 xml:space="preserve">三日      </w:t>
      </w:r>
    </w:p>
    <w:p>
      <w:pPr>
        <w:tabs>
          <w:tab w:val="left" w:pos="5580"/>
        </w:tabs>
        <w:adjustRightInd w:val="0"/>
        <w:snapToGrid w:val="0"/>
        <w:spacing w:line="400" w:lineRule="exact"/>
        <w:jc w:val="right"/>
        <w:rPr>
          <w:rFonts w:hint="eastAsia" w:ascii="仿宋" w:hAnsi="仿宋" w:eastAsia="仿宋" w:cs="Arial"/>
          <w:color w:val="000000"/>
          <w:kern w:val="0"/>
          <w:sz w:val="28"/>
          <w:szCs w:val="32"/>
        </w:rPr>
      </w:pPr>
    </w:p>
    <w:p>
      <w:pPr>
        <w:tabs>
          <w:tab w:val="left" w:pos="5580"/>
        </w:tabs>
        <w:wordWrap w:val="0"/>
        <w:adjustRightInd w:val="0"/>
        <w:snapToGrid w:val="0"/>
        <w:spacing w:line="400" w:lineRule="exact"/>
        <w:jc w:val="center"/>
        <w:rPr>
          <w:rFonts w:hint="eastAsia" w:ascii="仿宋" w:hAnsi="仿宋" w:eastAsia="仿宋" w:cs="Arial"/>
          <w:bCs/>
          <w:color w:val="000000"/>
          <w:kern w:val="0"/>
          <w:sz w:val="10"/>
          <w:szCs w:val="10"/>
          <w:lang w:val="en-US" w:eastAsia="zh-CN"/>
        </w:rPr>
        <w:sectPr>
          <w:headerReference r:id="rId3" w:type="default"/>
          <w:footerReference r:id="rId4" w:type="default"/>
          <w:pgSz w:w="11906" w:h="16838"/>
          <w:pgMar w:top="1440" w:right="1247" w:bottom="1440" w:left="1247" w:header="851" w:footer="992" w:gutter="0"/>
          <w:pgNumType w:start="1"/>
          <w:cols w:space="0" w:num="1"/>
          <w:rtlGutter w:val="0"/>
          <w:docGrid w:type="lines" w:linePitch="312" w:charSpace="0"/>
        </w:sectPr>
      </w:pPr>
      <w:r>
        <w:rPr>
          <w:rFonts w:hint="eastAsia" w:ascii="仿宋" w:hAnsi="仿宋" w:eastAsia="仿宋" w:cs="Arial"/>
          <w:bCs/>
          <w:color w:val="000000"/>
          <w:kern w:val="0"/>
          <w:sz w:val="28"/>
          <w:szCs w:val="28"/>
          <w:lang w:val="en-US" w:eastAsia="zh-CN"/>
        </w:rPr>
        <w:br w:type="page"/>
      </w:r>
    </w:p>
    <w:p>
      <w:pPr>
        <w:rPr>
          <w:rFonts w:ascii="仿宋" w:hAnsi="仿宋" w:eastAsia="仿宋"/>
          <w:b/>
          <w:color w:val="000000"/>
          <w:sz w:val="32"/>
          <w:szCs w:val="32"/>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lang w:val="en-US" w:eastAsia="zh-CN"/>
        </w:rPr>
        <w:t>报名登记回执表</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防雷装置检测</w:t>
      </w:r>
      <w:r>
        <w:rPr>
          <w:rFonts w:hint="eastAsia" w:ascii="仿宋" w:hAnsi="仿宋" w:eastAsia="仿宋"/>
          <w:b/>
          <w:color w:val="000000"/>
          <w:sz w:val="32"/>
          <w:szCs w:val="32"/>
        </w:rPr>
        <w:t>）</w:t>
      </w:r>
    </w:p>
    <w:tbl>
      <w:tblPr>
        <w:tblStyle w:val="11"/>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姓名</w:t>
            </w:r>
          </w:p>
        </w:tc>
        <w:tc>
          <w:tcPr>
            <w:tcW w:w="85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性别</w:t>
            </w:r>
          </w:p>
        </w:tc>
        <w:tc>
          <w:tcPr>
            <w:tcW w:w="1951"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联系电话</w:t>
            </w:r>
          </w:p>
        </w:tc>
        <w:tc>
          <w:tcPr>
            <w:tcW w:w="18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职务</w:t>
            </w:r>
          </w:p>
        </w:tc>
        <w:tc>
          <w:tcPr>
            <w:tcW w:w="220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技术职称</w:t>
            </w:r>
          </w:p>
        </w:tc>
        <w:tc>
          <w:tcPr>
            <w:tcW w:w="1913" w:type="dxa"/>
            <w:vAlign w:val="center"/>
          </w:tcPr>
          <w:p>
            <w:pPr>
              <w:snapToGrid w:val="0"/>
              <w:spacing w:line="360" w:lineRule="auto"/>
              <w:jc w:val="center"/>
              <w:rPr>
                <w:rFonts w:ascii="仿宋" w:hAnsi="仿宋" w:eastAsia="仿宋"/>
                <w:b/>
                <w:sz w:val="28"/>
                <w:szCs w:val="28"/>
              </w:rPr>
            </w:pPr>
            <w:r>
              <w:rPr>
                <w:rFonts w:ascii="仿宋" w:hAnsi="仿宋" w:eastAsia="仿宋"/>
                <w:b/>
                <w:sz w:val="28"/>
                <w:szCs w:val="28"/>
              </w:rPr>
              <w:t>QQ/</w:t>
            </w:r>
            <w:r>
              <w:rPr>
                <w:rFonts w:hint="eastAsia" w:ascii="仿宋" w:hAnsi="仿宋" w:eastAsia="仿宋"/>
                <w:b/>
                <w:sz w:val="28"/>
                <w:szCs w:val="28"/>
              </w:rPr>
              <w:t>邮箱</w:t>
            </w:r>
          </w:p>
        </w:tc>
        <w:tc>
          <w:tcPr>
            <w:tcW w:w="36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30"/>
                <w:szCs w:val="30"/>
              </w:rPr>
            </w:pPr>
          </w:p>
        </w:tc>
        <w:tc>
          <w:tcPr>
            <w:tcW w:w="852" w:type="dxa"/>
            <w:vAlign w:val="center"/>
          </w:tcPr>
          <w:p>
            <w:pPr>
              <w:snapToGrid w:val="0"/>
              <w:spacing w:line="360" w:lineRule="auto"/>
              <w:jc w:val="center"/>
              <w:rPr>
                <w:rFonts w:ascii="仿宋" w:hAnsi="仿宋" w:eastAsia="仿宋"/>
                <w:sz w:val="30"/>
                <w:szCs w:val="30"/>
              </w:rPr>
            </w:pPr>
          </w:p>
        </w:tc>
        <w:tc>
          <w:tcPr>
            <w:tcW w:w="1951" w:type="dxa"/>
            <w:vAlign w:val="center"/>
          </w:tcPr>
          <w:p>
            <w:pPr>
              <w:snapToGrid w:val="0"/>
              <w:spacing w:line="360" w:lineRule="auto"/>
              <w:jc w:val="center"/>
              <w:rPr>
                <w:rFonts w:ascii="仿宋" w:hAnsi="仿宋" w:eastAsia="仿宋"/>
                <w:sz w:val="30"/>
                <w:szCs w:val="30"/>
              </w:rPr>
            </w:pPr>
          </w:p>
        </w:tc>
        <w:tc>
          <w:tcPr>
            <w:tcW w:w="1880" w:type="dxa"/>
            <w:vAlign w:val="center"/>
          </w:tcPr>
          <w:p>
            <w:pPr>
              <w:snapToGrid w:val="0"/>
              <w:spacing w:line="360" w:lineRule="auto"/>
              <w:jc w:val="center"/>
              <w:rPr>
                <w:rFonts w:ascii="仿宋" w:hAnsi="仿宋" w:eastAsia="仿宋"/>
                <w:sz w:val="30"/>
                <w:szCs w:val="30"/>
              </w:rPr>
            </w:pPr>
          </w:p>
        </w:tc>
        <w:tc>
          <w:tcPr>
            <w:tcW w:w="2202" w:type="dxa"/>
            <w:vAlign w:val="center"/>
          </w:tcPr>
          <w:p>
            <w:pPr>
              <w:snapToGrid w:val="0"/>
              <w:spacing w:line="360" w:lineRule="auto"/>
              <w:jc w:val="center"/>
              <w:rPr>
                <w:rFonts w:ascii="仿宋" w:hAnsi="仿宋" w:eastAsia="仿宋"/>
                <w:sz w:val="30"/>
                <w:szCs w:val="30"/>
              </w:rPr>
            </w:pPr>
          </w:p>
        </w:tc>
        <w:tc>
          <w:tcPr>
            <w:tcW w:w="1913" w:type="dxa"/>
            <w:vAlign w:val="center"/>
          </w:tcPr>
          <w:p>
            <w:pPr>
              <w:snapToGrid w:val="0"/>
              <w:spacing w:line="360" w:lineRule="auto"/>
              <w:jc w:val="center"/>
              <w:rPr>
                <w:rFonts w:ascii="仿宋" w:hAnsi="仿宋" w:eastAsia="仿宋"/>
                <w:sz w:val="30"/>
                <w:szCs w:val="30"/>
              </w:rPr>
            </w:pPr>
          </w:p>
        </w:tc>
        <w:tc>
          <w:tcPr>
            <w:tcW w:w="3680" w:type="dxa"/>
            <w:vAlign w:val="center"/>
          </w:tcPr>
          <w:p>
            <w:pPr>
              <w:snapToGrid w:val="0"/>
              <w:spacing w:line="360" w:lineRule="auto"/>
              <w:jc w:val="center"/>
              <w:rPr>
                <w:rFonts w:ascii="仿宋" w:hAnsi="仿宋" w:eastAsia="仿宋"/>
                <w:sz w:val="30"/>
                <w:szCs w:val="30"/>
              </w:rPr>
            </w:pPr>
          </w:p>
        </w:tc>
      </w:tr>
    </w:tbl>
    <w:p>
      <w:pPr>
        <w:rPr>
          <w:rFonts w:hint="eastAsia"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2</w:t>
      </w:r>
      <w:r>
        <w:rPr>
          <w:rFonts w:hint="eastAsia" w:ascii="仿宋" w:hAnsi="仿宋" w:eastAsia="仿宋"/>
          <w:b/>
          <w:color w:val="000000"/>
          <w:sz w:val="28"/>
          <w:szCs w:val="28"/>
        </w:rPr>
        <w:t>：</w:t>
      </w:r>
    </w:p>
    <w:p>
      <w:pPr>
        <w:widowControl/>
        <w:adjustRightInd w:val="0"/>
        <w:snapToGrid w:val="0"/>
        <w:spacing w:before="156" w:beforeLines="50"/>
        <w:jc w:val="center"/>
        <w:rPr>
          <w:rFonts w:hint="eastAsia" w:ascii="仿宋" w:hAnsi="仿宋" w:eastAsia="仿宋"/>
          <w:b/>
          <w:color w:val="000000"/>
          <w:sz w:val="32"/>
          <w:szCs w:val="32"/>
          <w:lang w:eastAsia="zh-CN"/>
        </w:rPr>
      </w:pPr>
      <w:r>
        <w:rPr>
          <w:rFonts w:hint="eastAsia" w:ascii="仿宋" w:hAnsi="仿宋" w:eastAsia="仿宋"/>
          <w:b/>
          <w:color w:val="000000"/>
          <w:sz w:val="32"/>
          <w:szCs w:val="32"/>
        </w:rPr>
        <w:t>发票开具</w:t>
      </w:r>
      <w:r>
        <w:rPr>
          <w:rFonts w:hint="eastAsia" w:ascii="仿宋" w:hAnsi="仿宋" w:eastAsia="仿宋"/>
          <w:b/>
          <w:color w:val="000000"/>
          <w:sz w:val="32"/>
          <w:szCs w:val="32"/>
          <w:lang w:val="en-US" w:eastAsia="zh-CN"/>
        </w:rPr>
        <w:t>确认单</w:t>
      </w:r>
    </w:p>
    <w:p>
      <w:pPr>
        <w:widowControl/>
        <w:adjustRightInd w:val="0"/>
        <w:snapToGrid w:val="0"/>
        <w:spacing w:before="156" w:beforeLines="50"/>
        <w:jc w:val="center"/>
        <w:rPr>
          <w:rFonts w:ascii="仿宋" w:hAnsi="仿宋" w:eastAsia="仿宋"/>
          <w:b/>
          <w:color w:val="000000"/>
          <w:sz w:val="28"/>
          <w:szCs w:val="28"/>
        </w:rPr>
      </w:pPr>
    </w:p>
    <w:tbl>
      <w:tblPr>
        <w:tblStyle w:val="11"/>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lang w:val="en-US" w:eastAsia="zh-CN"/>
        </w:rPr>
      </w:pPr>
    </w:p>
    <w:p>
      <w:pPr>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3</w:t>
      </w:r>
      <w:r>
        <w:rPr>
          <w:rFonts w:hint="eastAsia" w:ascii="仿宋" w:hAnsi="仿宋" w:eastAsia="仿宋"/>
          <w:b/>
          <w:color w:val="000000"/>
          <w:sz w:val="28"/>
          <w:szCs w:val="28"/>
        </w:rPr>
        <w:t>：</w:t>
      </w:r>
    </w:p>
    <w:p>
      <w:pPr>
        <w:widowControl/>
        <w:adjustRightInd w:val="0"/>
        <w:snapToGrid w:val="0"/>
        <w:spacing w:line="360" w:lineRule="auto"/>
        <w:jc w:val="left"/>
        <w:rPr>
          <w:rFonts w:ascii="仿宋" w:hAnsi="仿宋" w:eastAsia="仿宋" w:cs="Arial"/>
          <w:bCs/>
          <w:color w:val="FF0000"/>
          <w:kern w:val="0"/>
          <w:sz w:val="30"/>
          <w:szCs w:val="30"/>
          <w:highlight w:val="none"/>
        </w:rPr>
      </w:pPr>
    </w:p>
    <w:p>
      <w:pPr>
        <w:widowControl/>
        <w:adjustRightInd w:val="0"/>
        <w:snapToGrid w:val="0"/>
        <w:spacing w:line="360" w:lineRule="auto"/>
        <w:ind w:firstLine="600" w:firstLineChars="200"/>
        <w:jc w:val="left"/>
        <w:rPr>
          <w:rFonts w:ascii="仿宋" w:hAnsi="仿宋" w:eastAsia="仿宋" w:cs="Arial"/>
          <w:bCs/>
          <w:color w:val="000000"/>
          <w:kern w:val="0"/>
          <w:sz w:val="30"/>
          <w:szCs w:val="30"/>
          <w:highlight w:val="none"/>
        </w:rPr>
      </w:pPr>
      <w:r>
        <w:rPr>
          <w:rFonts w:hint="eastAsia" w:ascii="仿宋" w:hAnsi="仿宋" w:eastAsia="仿宋" w:cs="Arial"/>
          <w:bCs/>
          <w:color w:val="000000"/>
          <w:kern w:val="0"/>
          <w:sz w:val="30"/>
          <w:szCs w:val="30"/>
          <w:highlight w:val="none"/>
        </w:rPr>
        <w:t>如需住宿，</w:t>
      </w:r>
      <w:r>
        <w:rPr>
          <w:rFonts w:hint="eastAsia" w:ascii="仿宋" w:hAnsi="仿宋" w:eastAsia="仿宋" w:cs="Arial"/>
          <w:bCs/>
          <w:color w:val="000000"/>
          <w:kern w:val="0"/>
          <w:sz w:val="30"/>
          <w:szCs w:val="30"/>
          <w:highlight w:val="none"/>
          <w:lang w:val="en-US" w:eastAsia="zh-CN"/>
        </w:rPr>
        <w:t>请</w:t>
      </w:r>
      <w:r>
        <w:rPr>
          <w:rFonts w:hint="eastAsia" w:ascii="仿宋" w:hAnsi="仿宋" w:eastAsia="仿宋" w:cs="Arial"/>
          <w:bCs/>
          <w:color w:val="000000"/>
          <w:kern w:val="0"/>
          <w:sz w:val="30"/>
          <w:szCs w:val="30"/>
          <w:highlight w:val="none"/>
        </w:rPr>
        <w:t>直接与酒店联系预订，费用自理。</w:t>
      </w:r>
    </w:p>
    <w:p>
      <w:pPr>
        <w:widowControl/>
        <w:adjustRightInd w:val="0"/>
        <w:snapToGrid w:val="0"/>
        <w:spacing w:line="360" w:lineRule="auto"/>
        <w:ind w:firstLine="560" w:firstLineChars="200"/>
        <w:jc w:val="left"/>
        <w:rPr>
          <w:rFonts w:hint="eastAsia" w:ascii="仿宋" w:hAnsi="仿宋" w:eastAsia="仿宋" w:cs="Arial"/>
          <w:bCs/>
          <w:color w:val="000000"/>
          <w:kern w:val="0"/>
          <w:sz w:val="30"/>
          <w:szCs w:val="30"/>
          <w:highlight w:val="none"/>
        </w:rPr>
      </w:pPr>
      <w:r>
        <w:rPr>
          <w:rFonts w:hint="eastAsia" w:ascii="仿宋" w:hAnsi="仿宋" w:eastAsia="仿宋" w:cs="Arial"/>
          <w:bCs/>
          <w:color w:val="000000"/>
          <w:kern w:val="0"/>
          <w:sz w:val="28"/>
          <w:szCs w:val="28"/>
          <w:lang w:val="en-US" w:eastAsia="zh-CN"/>
        </w:rPr>
        <w:t>华中师范大学</w:t>
      </w:r>
      <w:r>
        <w:rPr>
          <w:rFonts w:hint="eastAsia" w:ascii="仿宋" w:hAnsi="仿宋" w:eastAsia="仿宋" w:cs="Arial"/>
          <w:bCs/>
          <w:color w:val="000000"/>
          <w:kern w:val="0"/>
          <w:sz w:val="28"/>
          <w:szCs w:val="28"/>
        </w:rPr>
        <w:t>管理教育综合楼</w:t>
      </w:r>
      <w:r>
        <w:rPr>
          <w:rFonts w:hint="eastAsia" w:ascii="仿宋" w:hAnsi="仿宋" w:eastAsia="仿宋" w:cs="Arial"/>
          <w:bCs/>
          <w:color w:val="000000"/>
          <w:kern w:val="0"/>
          <w:sz w:val="30"/>
          <w:szCs w:val="30"/>
          <w:highlight w:val="none"/>
        </w:rPr>
        <w:t xml:space="preserve"> 预订电话：前台 </w:t>
      </w:r>
      <w:r>
        <w:rPr>
          <w:rFonts w:hint="eastAsia" w:ascii="仿宋" w:hAnsi="仿宋" w:eastAsia="仿宋" w:cs="Arial"/>
          <w:bCs/>
          <w:color w:val="000000"/>
          <w:kern w:val="0"/>
          <w:sz w:val="30"/>
          <w:szCs w:val="30"/>
          <w:highlight w:val="none"/>
          <w:lang w:val="en-US" w:eastAsia="zh-CN"/>
        </w:rPr>
        <w:t>027-</w:t>
      </w:r>
      <w:r>
        <w:rPr>
          <w:rFonts w:hint="eastAsia" w:ascii="仿宋" w:hAnsi="仿宋" w:eastAsia="仿宋" w:cs="Arial"/>
          <w:bCs/>
          <w:color w:val="000000"/>
          <w:kern w:val="0"/>
          <w:sz w:val="30"/>
          <w:szCs w:val="30"/>
          <w:highlight w:val="none"/>
        </w:rPr>
        <w:t>67865800，</w:t>
      </w:r>
      <w:r>
        <w:rPr>
          <w:rFonts w:hint="eastAsia" w:ascii="仿宋" w:hAnsi="仿宋" w:eastAsia="仿宋" w:cs="Arial"/>
          <w:bCs/>
          <w:color w:val="000000"/>
          <w:kern w:val="0"/>
          <w:sz w:val="30"/>
          <w:szCs w:val="30"/>
          <w:highlight w:val="none"/>
          <w:lang w:val="en-US" w:eastAsia="zh-CN"/>
        </w:rPr>
        <w:t>027-</w:t>
      </w:r>
      <w:r>
        <w:rPr>
          <w:rFonts w:hint="eastAsia" w:ascii="仿宋" w:hAnsi="仿宋" w:eastAsia="仿宋" w:cs="Arial"/>
          <w:bCs/>
          <w:color w:val="000000"/>
          <w:kern w:val="0"/>
          <w:sz w:val="30"/>
          <w:szCs w:val="30"/>
          <w:highlight w:val="none"/>
        </w:rPr>
        <w:t>67866177</w:t>
      </w:r>
    </w:p>
    <w:p>
      <w:pPr>
        <w:widowControl/>
        <w:adjustRightInd w:val="0"/>
        <w:snapToGrid w:val="0"/>
        <w:spacing w:line="360" w:lineRule="auto"/>
        <w:ind w:firstLine="600" w:firstLineChars="200"/>
        <w:jc w:val="left"/>
        <w:rPr>
          <w:rFonts w:hint="eastAsia" w:ascii="仿宋" w:hAnsi="仿宋" w:eastAsia="仿宋" w:cs="Arial"/>
          <w:bCs/>
          <w:color w:val="000000"/>
          <w:kern w:val="0"/>
          <w:sz w:val="30"/>
          <w:szCs w:val="30"/>
          <w:highlight w:val="none"/>
        </w:rPr>
      </w:pPr>
    </w:p>
    <w:tbl>
      <w:tblPr>
        <w:tblStyle w:val="11"/>
        <w:tblW w:w="9646"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50"/>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4450"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房型</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协议价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450" w:type="dxa"/>
          </w:tcPr>
          <w:p>
            <w:pPr>
              <w:widowControl/>
              <w:adjustRightInd w:val="0"/>
              <w:snapToGrid w:val="0"/>
              <w:spacing w:before="156" w:beforeLines="50" w:after="156" w:afterLines="50" w:line="400" w:lineRule="exact"/>
              <w:jc w:val="center"/>
              <w:rPr>
                <w:rFonts w:hint="eastAsia" w:ascii="仿宋" w:hAnsi="仿宋" w:eastAsia="仿宋" w:cs="Arial"/>
                <w:bCs/>
                <w:color w:val="000000"/>
                <w:kern w:val="0"/>
                <w:sz w:val="28"/>
                <w:szCs w:val="28"/>
                <w:highlight w:val="none"/>
                <w:lang w:val="en-US" w:eastAsia="zh-CN"/>
              </w:rPr>
            </w:pPr>
            <w:r>
              <w:rPr>
                <w:rFonts w:hint="eastAsia" w:ascii="仿宋" w:hAnsi="仿宋" w:eastAsia="仿宋" w:cs="Arial"/>
                <w:bCs/>
                <w:color w:val="000000"/>
                <w:kern w:val="0"/>
                <w:sz w:val="28"/>
                <w:szCs w:val="28"/>
                <w:highlight w:val="none"/>
              </w:rPr>
              <w:t>商务</w:t>
            </w:r>
            <w:r>
              <w:rPr>
                <w:rFonts w:hint="eastAsia" w:ascii="仿宋" w:hAnsi="仿宋" w:eastAsia="仿宋" w:cs="Arial"/>
                <w:bCs/>
                <w:color w:val="000000"/>
                <w:kern w:val="0"/>
                <w:sz w:val="28"/>
                <w:szCs w:val="28"/>
                <w:highlight w:val="none"/>
                <w:lang w:val="en-US" w:eastAsia="zh-CN"/>
              </w:rPr>
              <w:t>标准间</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lang w:val="en-US" w:eastAsia="zh-CN"/>
              </w:rPr>
              <w:t>26</w:t>
            </w:r>
            <w:r>
              <w:rPr>
                <w:rFonts w:hint="eastAsia" w:ascii="仿宋" w:hAnsi="仿宋" w:eastAsia="仿宋" w:cs="Arial"/>
                <w:bCs/>
                <w:color w:val="000000"/>
                <w:kern w:val="0"/>
                <w:sz w:val="28"/>
                <w:szCs w:val="28"/>
                <w:highlight w:val="none"/>
              </w:rPr>
              <w:t>8元/间（</w:t>
            </w:r>
            <w:r>
              <w:rPr>
                <w:rFonts w:hint="eastAsia" w:ascii="仿宋" w:hAnsi="仿宋" w:eastAsia="仿宋" w:cs="Arial"/>
                <w:bCs/>
                <w:color w:val="000000"/>
                <w:kern w:val="0"/>
                <w:sz w:val="28"/>
                <w:szCs w:val="28"/>
                <w:highlight w:val="none"/>
                <w:lang w:val="en-US" w:eastAsia="zh-CN"/>
              </w:rPr>
              <w:t>不</w:t>
            </w:r>
            <w:r>
              <w:rPr>
                <w:rFonts w:hint="eastAsia" w:ascii="仿宋" w:hAnsi="仿宋" w:eastAsia="仿宋" w:cs="Arial"/>
                <w:bCs/>
                <w:color w:val="000000"/>
                <w:kern w:val="0"/>
                <w:sz w:val="28"/>
                <w:szCs w:val="28"/>
                <w:highlight w:val="none"/>
              </w:rPr>
              <w:t>含早）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450" w:type="dxa"/>
          </w:tcPr>
          <w:p>
            <w:pPr>
              <w:widowControl/>
              <w:adjustRightInd w:val="0"/>
              <w:snapToGrid w:val="0"/>
              <w:spacing w:before="156" w:beforeLines="50" w:after="156" w:afterLines="50" w:line="400" w:lineRule="exact"/>
              <w:jc w:val="center"/>
              <w:rPr>
                <w:rFonts w:hint="eastAsia" w:ascii="仿宋" w:hAnsi="仿宋" w:eastAsia="仿宋" w:cs="Arial"/>
                <w:bCs/>
                <w:color w:val="000000"/>
                <w:kern w:val="0"/>
                <w:sz w:val="28"/>
                <w:szCs w:val="28"/>
                <w:highlight w:val="none"/>
                <w:lang w:val="en-US" w:eastAsia="zh-CN"/>
              </w:rPr>
            </w:pPr>
            <w:r>
              <w:rPr>
                <w:rFonts w:hint="eastAsia" w:ascii="仿宋" w:hAnsi="仿宋" w:eastAsia="仿宋" w:cs="Arial"/>
                <w:bCs/>
                <w:color w:val="000000"/>
                <w:kern w:val="0"/>
                <w:sz w:val="28"/>
                <w:szCs w:val="28"/>
                <w:highlight w:val="none"/>
                <w:lang w:val="en-US" w:eastAsia="zh-CN"/>
              </w:rPr>
              <w:t>商务单间</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2</w:t>
            </w:r>
            <w:r>
              <w:rPr>
                <w:rFonts w:hint="eastAsia" w:ascii="仿宋" w:hAnsi="仿宋" w:eastAsia="仿宋" w:cs="Arial"/>
                <w:bCs/>
                <w:color w:val="000000"/>
                <w:kern w:val="0"/>
                <w:sz w:val="28"/>
                <w:szCs w:val="28"/>
                <w:highlight w:val="none"/>
                <w:lang w:val="en-US" w:eastAsia="zh-CN"/>
              </w:rPr>
              <w:t>2</w:t>
            </w:r>
            <w:r>
              <w:rPr>
                <w:rFonts w:hint="eastAsia" w:ascii="仿宋" w:hAnsi="仿宋" w:eastAsia="仿宋" w:cs="Arial"/>
                <w:bCs/>
                <w:color w:val="000000"/>
                <w:kern w:val="0"/>
                <w:sz w:val="28"/>
                <w:szCs w:val="28"/>
                <w:highlight w:val="none"/>
              </w:rPr>
              <w:t>8元/间（</w:t>
            </w:r>
            <w:r>
              <w:rPr>
                <w:rFonts w:hint="eastAsia" w:ascii="仿宋" w:hAnsi="仿宋" w:eastAsia="仿宋" w:cs="Arial"/>
                <w:bCs/>
                <w:color w:val="000000"/>
                <w:kern w:val="0"/>
                <w:sz w:val="28"/>
                <w:szCs w:val="28"/>
                <w:highlight w:val="none"/>
                <w:lang w:val="en-US" w:eastAsia="zh-CN"/>
              </w:rPr>
              <w:t>不</w:t>
            </w:r>
            <w:r>
              <w:rPr>
                <w:rFonts w:hint="eastAsia" w:ascii="仿宋" w:hAnsi="仿宋" w:eastAsia="仿宋" w:cs="Arial"/>
                <w:bCs/>
                <w:color w:val="000000"/>
                <w:kern w:val="0"/>
                <w:sz w:val="28"/>
                <w:szCs w:val="28"/>
                <w:highlight w:val="none"/>
              </w:rPr>
              <w:t>含早）</w:t>
            </w:r>
          </w:p>
        </w:tc>
      </w:tr>
    </w:tbl>
    <w:p>
      <w:pPr>
        <w:rPr>
          <w:rFonts w:ascii="仿宋" w:hAnsi="仿宋" w:eastAsia="仿宋" w:cs="Arial"/>
          <w:bCs/>
          <w:color w:val="000000"/>
          <w:kern w:val="0"/>
          <w:sz w:val="28"/>
          <w:szCs w:val="28"/>
        </w:rPr>
      </w:pPr>
    </w:p>
    <w:p>
      <w:pPr>
        <w:rPr>
          <w:rFonts w:hint="eastAsia" w:ascii="仿宋" w:hAnsi="仿宋" w:eastAsia="仿宋"/>
          <w:b/>
          <w:color w:val="000000"/>
          <w:sz w:val="28"/>
          <w:szCs w:val="28"/>
          <w:lang w:val="en-US" w:eastAsia="zh-CN"/>
        </w:rPr>
      </w:pPr>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华文楷体" w:hAnsi="华文楷体" w:eastAsia="华文楷体"/>
        <w:color w:val="C00000"/>
        <w:sz w:val="28"/>
        <w:szCs w:val="28"/>
        <w:lang w:eastAsia="zh-CN"/>
      </w:rPr>
      <w:tab/>
    </w:r>
    <w:r>
      <w:rPr>
        <w:rFonts w:hint="eastAsia" w:ascii="华文楷体" w:hAnsi="华文楷体" w:eastAsia="华文楷体"/>
        <w:color w:val="C00000"/>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r>
      <w:rPr>
        <w:rFonts w:ascii="华文楷体" w:hAnsi="华文楷体" w:eastAsia="华文楷体"/>
        <w:color w:val="C00000"/>
        <w:sz w:val="28"/>
        <w:szCs w:val="28"/>
      </w:rPr>
      <w:t xml:space="preserve">  </w: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50962"/>
    <w:multiLevelType w:val="singleLevel"/>
    <w:tmpl w:val="C5050962"/>
    <w:lvl w:ilvl="0" w:tentative="0">
      <w:start w:val="1"/>
      <w:numFmt w:val="chineseCounting"/>
      <w:suff w:val="nothing"/>
      <w:lvlText w:val="%1、"/>
      <w:lvlJc w:val="left"/>
      <w:rPr>
        <w:rFonts w:hint="eastAsia"/>
      </w:rPr>
    </w:lvl>
  </w:abstractNum>
  <w:abstractNum w:abstractNumId="1">
    <w:nsid w:val="E2AEB87F"/>
    <w:multiLevelType w:val="singleLevel"/>
    <w:tmpl w:val="E2AEB87F"/>
    <w:lvl w:ilvl="0" w:tentative="0">
      <w:start w:val="1"/>
      <w:numFmt w:val="decimal"/>
      <w:suff w:val="nothing"/>
      <w:lvlText w:val="%1、"/>
      <w:lvlJc w:val="left"/>
    </w:lvl>
  </w:abstractNum>
  <w:abstractNum w:abstractNumId="2">
    <w:nsid w:val="F5AF4416"/>
    <w:multiLevelType w:val="singleLevel"/>
    <w:tmpl w:val="F5AF4416"/>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8340A"/>
    <w:rsid w:val="00C90A54"/>
    <w:rsid w:val="00C974BE"/>
    <w:rsid w:val="00CB52F6"/>
    <w:rsid w:val="00CB64AC"/>
    <w:rsid w:val="00CB75CF"/>
    <w:rsid w:val="00CC7872"/>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1282A66"/>
    <w:rsid w:val="01CF1260"/>
    <w:rsid w:val="03345B70"/>
    <w:rsid w:val="045508E6"/>
    <w:rsid w:val="04D57780"/>
    <w:rsid w:val="04F60FB1"/>
    <w:rsid w:val="05462AD6"/>
    <w:rsid w:val="05A36618"/>
    <w:rsid w:val="063838CB"/>
    <w:rsid w:val="064E079F"/>
    <w:rsid w:val="06E775E0"/>
    <w:rsid w:val="09197BC9"/>
    <w:rsid w:val="09320E0F"/>
    <w:rsid w:val="093916FF"/>
    <w:rsid w:val="09950EB3"/>
    <w:rsid w:val="0AC165B2"/>
    <w:rsid w:val="0AC3001E"/>
    <w:rsid w:val="0B8E5D14"/>
    <w:rsid w:val="0CEB5B5D"/>
    <w:rsid w:val="0D547952"/>
    <w:rsid w:val="0DAB2E46"/>
    <w:rsid w:val="0F055535"/>
    <w:rsid w:val="0F063AA2"/>
    <w:rsid w:val="0FA23DD2"/>
    <w:rsid w:val="0FDE59C9"/>
    <w:rsid w:val="12ED59D0"/>
    <w:rsid w:val="13451068"/>
    <w:rsid w:val="13EC334C"/>
    <w:rsid w:val="14E4710E"/>
    <w:rsid w:val="15083691"/>
    <w:rsid w:val="15552CE1"/>
    <w:rsid w:val="15F420CA"/>
    <w:rsid w:val="16F86864"/>
    <w:rsid w:val="186A7134"/>
    <w:rsid w:val="1AC507FA"/>
    <w:rsid w:val="1BF50861"/>
    <w:rsid w:val="1C1A7259"/>
    <w:rsid w:val="1D906277"/>
    <w:rsid w:val="1D9B6079"/>
    <w:rsid w:val="1E305FCD"/>
    <w:rsid w:val="1E510C5F"/>
    <w:rsid w:val="1FDA481E"/>
    <w:rsid w:val="20315818"/>
    <w:rsid w:val="208B4685"/>
    <w:rsid w:val="229855C6"/>
    <w:rsid w:val="24865DEC"/>
    <w:rsid w:val="24A8636A"/>
    <w:rsid w:val="259464B7"/>
    <w:rsid w:val="25C50247"/>
    <w:rsid w:val="26010AA8"/>
    <w:rsid w:val="265B063E"/>
    <w:rsid w:val="2737052A"/>
    <w:rsid w:val="27840BBE"/>
    <w:rsid w:val="27877E66"/>
    <w:rsid w:val="27D92390"/>
    <w:rsid w:val="29FA4685"/>
    <w:rsid w:val="2A0C49B1"/>
    <w:rsid w:val="2B67272F"/>
    <w:rsid w:val="2BAC64A9"/>
    <w:rsid w:val="2C7D41C1"/>
    <w:rsid w:val="2CCD063D"/>
    <w:rsid w:val="2CF8098A"/>
    <w:rsid w:val="2FDC5DE8"/>
    <w:rsid w:val="30782806"/>
    <w:rsid w:val="30F32899"/>
    <w:rsid w:val="315D35B5"/>
    <w:rsid w:val="31FD1F32"/>
    <w:rsid w:val="32307B09"/>
    <w:rsid w:val="325E69F7"/>
    <w:rsid w:val="32AE6AD1"/>
    <w:rsid w:val="35BC3DBF"/>
    <w:rsid w:val="35C76DF6"/>
    <w:rsid w:val="366636E4"/>
    <w:rsid w:val="380700D7"/>
    <w:rsid w:val="3B7C4A5D"/>
    <w:rsid w:val="3BA9406B"/>
    <w:rsid w:val="3CAA281A"/>
    <w:rsid w:val="3F467C25"/>
    <w:rsid w:val="3F940279"/>
    <w:rsid w:val="40BC1313"/>
    <w:rsid w:val="41F65418"/>
    <w:rsid w:val="427B7983"/>
    <w:rsid w:val="431B6666"/>
    <w:rsid w:val="46574AE3"/>
    <w:rsid w:val="47F70294"/>
    <w:rsid w:val="4A7330AC"/>
    <w:rsid w:val="4BAE5D46"/>
    <w:rsid w:val="4C4D096B"/>
    <w:rsid w:val="4CD80C71"/>
    <w:rsid w:val="4E5A3E2F"/>
    <w:rsid w:val="4F4359AA"/>
    <w:rsid w:val="51E27DDE"/>
    <w:rsid w:val="54584C37"/>
    <w:rsid w:val="54E30D52"/>
    <w:rsid w:val="552B2366"/>
    <w:rsid w:val="558856CC"/>
    <w:rsid w:val="558E2B3D"/>
    <w:rsid w:val="55C32D4E"/>
    <w:rsid w:val="561D42C5"/>
    <w:rsid w:val="56305A73"/>
    <w:rsid w:val="58464CE2"/>
    <w:rsid w:val="58FF440F"/>
    <w:rsid w:val="598B0467"/>
    <w:rsid w:val="59E20615"/>
    <w:rsid w:val="59E72F97"/>
    <w:rsid w:val="5AC66E5B"/>
    <w:rsid w:val="5CD13F18"/>
    <w:rsid w:val="5CE86AB0"/>
    <w:rsid w:val="5EEE5EA8"/>
    <w:rsid w:val="60535E74"/>
    <w:rsid w:val="620B13F0"/>
    <w:rsid w:val="621C2B0C"/>
    <w:rsid w:val="636C1F22"/>
    <w:rsid w:val="637D568A"/>
    <w:rsid w:val="63AF3714"/>
    <w:rsid w:val="64B22FC1"/>
    <w:rsid w:val="64CF66AA"/>
    <w:rsid w:val="66294417"/>
    <w:rsid w:val="67EE4DBD"/>
    <w:rsid w:val="6923018B"/>
    <w:rsid w:val="6A840F3B"/>
    <w:rsid w:val="6DAA1D1B"/>
    <w:rsid w:val="6E2A3D7F"/>
    <w:rsid w:val="6F292E34"/>
    <w:rsid w:val="715828CD"/>
    <w:rsid w:val="71A40885"/>
    <w:rsid w:val="71C40E6B"/>
    <w:rsid w:val="732F62C7"/>
    <w:rsid w:val="749E24BF"/>
    <w:rsid w:val="74E96391"/>
    <w:rsid w:val="75E36D7A"/>
    <w:rsid w:val="763B6C53"/>
    <w:rsid w:val="763C6E22"/>
    <w:rsid w:val="77893914"/>
    <w:rsid w:val="797B32F0"/>
    <w:rsid w:val="79802B72"/>
    <w:rsid w:val="7ADA057F"/>
    <w:rsid w:val="7CE3796D"/>
    <w:rsid w:val="7E487F0D"/>
    <w:rsid w:val="7E8341CC"/>
    <w:rsid w:val="7FA424A6"/>
    <w:rsid w:val="7FCE20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99"/>
    <w:rPr>
      <w:rFonts w:cs="Times New Roman"/>
      <w:b/>
      <w:bCs/>
    </w:rPr>
  </w:style>
  <w:style w:type="character" w:styleId="10">
    <w:name w:val="Hyperlink"/>
    <w:qFormat/>
    <w:uiPriority w:val="99"/>
    <w:rPr>
      <w:rFonts w:cs="Times New Roman"/>
      <w:color w:val="404040"/>
      <w:u w:val="none"/>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字符"/>
    <w:link w:val="4"/>
    <w:semiHidden/>
    <w:qFormat/>
    <w:locked/>
    <w:uiPriority w:val="99"/>
    <w:rPr>
      <w:rFonts w:cs="Times New Roman"/>
      <w:sz w:val="18"/>
      <w:szCs w:val="18"/>
    </w:rPr>
  </w:style>
  <w:style w:type="character" w:customStyle="1" w:styleId="18">
    <w:name w:val="页眉 字符"/>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字符"/>
    <w:link w:val="3"/>
    <w:qFormat/>
    <w:locked/>
    <w:uiPriority w:val="99"/>
    <w:rPr>
      <w:rFonts w:cs="Times New Roman"/>
      <w:kern w:val="2"/>
      <w:sz w:val="18"/>
      <w:szCs w:val="18"/>
    </w:rPr>
  </w:style>
  <w:style w:type="paragraph" w:styleId="24">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2000</Words>
  <Characters>2329</Characters>
  <Lines>14</Lines>
  <Paragraphs>4</Paragraphs>
  <TotalTime>0</TotalTime>
  <ScaleCrop>false</ScaleCrop>
  <LinksUpToDate>false</LinksUpToDate>
  <CharactersWithSpaces>2363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 Tomorrow *</cp:lastModifiedBy>
  <cp:lastPrinted>2018-06-26T05:58:00Z</cp:lastPrinted>
  <dcterms:modified xsi:type="dcterms:W3CDTF">2018-08-06T07:44:36Z</dcterms:modified>
  <dc:title>重质量  铸诚信  担责任</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