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b/>
          <w:bCs/>
          <w:kern w:val="0"/>
          <w:sz w:val="28"/>
          <w:szCs w:val="28"/>
        </w:rPr>
      </w:pPr>
    </w:p>
    <w:p>
      <w:pPr>
        <w:widowControl/>
        <w:jc w:val="center"/>
        <w:rPr>
          <w:rFonts w:ascii="宋体"/>
          <w:b/>
          <w:bCs/>
          <w:kern w:val="0"/>
          <w:sz w:val="28"/>
          <w:szCs w:val="28"/>
        </w:rPr>
      </w:pPr>
      <w:r>
        <w:rPr>
          <w:rFonts w:ascii="宋体"/>
          <w:b/>
          <w:kern w:val="0"/>
          <w:sz w:val="28"/>
          <w:szCs w:val="28"/>
        </w:rPr>
        <w:pict>
          <v:shape id="_x0000_i1025" o:spt="75" alt="中科院标.gif" type="#_x0000_t75" style="height:162pt;width:165pt;" filled="f" o:preferrelative="t" stroked="f" coordsize="21600,21600">
            <v:path/>
            <v:fill on="f" focussize="0,0"/>
            <v:stroke on="f" joinstyle="miter"/>
            <v:imagedata r:id="rId8" o:title=""/>
            <o:lock v:ext="edit" aspectratio="t"/>
            <w10:wrap type="none"/>
            <w10:anchorlock/>
          </v:shape>
        </w:pict>
      </w:r>
    </w:p>
    <w:p>
      <w:pPr>
        <w:widowControl/>
        <w:jc w:val="center"/>
        <w:rPr>
          <w:rFonts w:ascii="宋体"/>
          <w:color w:val="000000"/>
          <w:kern w:val="0"/>
          <w:sz w:val="44"/>
          <w:szCs w:val="44"/>
        </w:rPr>
      </w:pPr>
    </w:p>
    <w:p>
      <w:pPr>
        <w:widowControl/>
        <w:jc w:val="center"/>
        <w:rPr>
          <w:rFonts w:ascii="华文仿宋" w:hAnsi="华文仿宋" w:eastAsia="华文仿宋" w:cs="Arial"/>
          <w:b/>
          <w:bCs/>
          <w:color w:val="000000"/>
          <w:kern w:val="0"/>
          <w:sz w:val="48"/>
          <w:szCs w:val="48"/>
        </w:rPr>
      </w:pPr>
      <w:r>
        <w:rPr>
          <w:rFonts w:ascii="华文仿宋" w:hAnsi="华文仿宋" w:eastAsia="华文仿宋" w:cs="Arial"/>
          <w:b/>
          <w:bCs/>
          <w:color w:val="000000"/>
          <w:kern w:val="0"/>
          <w:sz w:val="48"/>
          <w:szCs w:val="48"/>
        </w:rPr>
        <w:t>2018</w:t>
      </w:r>
      <w:r>
        <w:rPr>
          <w:rFonts w:hint="eastAsia" w:ascii="华文仿宋" w:hAnsi="华文仿宋" w:eastAsia="华文仿宋" w:cs="Arial"/>
          <w:b/>
          <w:bCs/>
          <w:color w:val="000000"/>
          <w:kern w:val="0"/>
          <w:sz w:val="48"/>
          <w:szCs w:val="48"/>
        </w:rPr>
        <w:t>年“防雷检测”实操培训班</w:t>
      </w:r>
    </w:p>
    <w:p>
      <w:pPr>
        <w:widowControl/>
        <w:jc w:val="center"/>
        <w:rPr>
          <w:rFonts w:ascii="华文仿宋" w:hAnsi="华文仿宋" w:eastAsia="华文仿宋" w:cs="仿宋_GB2312"/>
          <w:b/>
          <w:color w:val="000000"/>
          <w:sz w:val="44"/>
          <w:szCs w:val="44"/>
        </w:rPr>
      </w:pPr>
    </w:p>
    <w:p>
      <w:pPr>
        <w:widowControl/>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bookmarkStart w:id="0" w:name="_GoBack"/>
      <w:bookmarkEnd w:id="0"/>
    </w:p>
    <w:p>
      <w:pPr>
        <w:widowControl/>
        <w:jc w:val="center"/>
        <w:rPr>
          <w:rFonts w:ascii="华文仿宋" w:hAnsi="华文仿宋" w:eastAsia="华文仿宋"/>
          <w:color w:val="000000"/>
          <w:kern w:val="0"/>
          <w:sz w:val="28"/>
          <w:szCs w:val="28"/>
        </w:rPr>
      </w:pPr>
    </w:p>
    <w:p>
      <w:pPr>
        <w:widowControl/>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rPr>
          <w:rFonts w:ascii="仿宋" w:hAnsi="仿宋" w:eastAsia="仿宋" w:cs="仿宋_GB2312"/>
          <w:b/>
          <w:color w:val="000000"/>
          <w:sz w:val="32"/>
          <w:szCs w:val="32"/>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32"/>
          <w:szCs w:val="32"/>
        </w:rPr>
        <w:br w:type="page"/>
      </w:r>
    </w:p>
    <w:p>
      <w:pPr>
        <w:widowControl/>
        <w:adjustRightInd w:val="0"/>
        <w:snapToGrid w:val="0"/>
        <w:jc w:val="center"/>
        <w:rPr>
          <w:rFonts w:hint="eastAsia" w:ascii="方正小标宋简体" w:hAnsi="方正小标宋简体" w:eastAsia="方正小标宋简体" w:cs="方正小标宋简体"/>
          <w:color w:val="000000"/>
          <w:kern w:val="0"/>
          <w:sz w:val="44"/>
          <w:szCs w:val="44"/>
        </w:rPr>
      </w:pPr>
    </w:p>
    <w:p>
      <w:pPr>
        <w:widowControl/>
        <w:adjustRightInd w:val="0"/>
        <w:snapToGrid w:val="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关于开展2018年“防雷检测”实操</w:t>
      </w:r>
    </w:p>
    <w:p>
      <w:pPr>
        <w:widowControl/>
        <w:adjustRightInd w:val="0"/>
        <w:snapToGrid w:val="0"/>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培训班的通知</w:t>
      </w: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Arial"/>
          <w:bCs/>
          <w:kern w:val="0"/>
          <w:sz w:val="28"/>
          <w:szCs w:val="28"/>
        </w:rPr>
      </w:pPr>
      <w:r>
        <w:rPr>
          <w:rFonts w:hint="eastAsia" w:ascii="仿宋" w:hAnsi="仿宋" w:eastAsia="仿宋" w:cs="Arial"/>
          <w:bCs/>
          <w:kern w:val="0"/>
          <w:sz w:val="28"/>
          <w:szCs w:val="28"/>
        </w:rPr>
        <w:t>各相关单位：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Arial"/>
          <w:bCs/>
          <w:kern w:val="0"/>
          <w:sz w:val="28"/>
          <w:szCs w:val="28"/>
        </w:rPr>
      </w:pPr>
      <w:r>
        <w:rPr>
          <w:rFonts w:hint="eastAsia" w:ascii="仿宋" w:hAnsi="仿宋" w:eastAsia="仿宋" w:cs="Arial"/>
          <w:bCs/>
          <w:kern w:val="0"/>
          <w:sz w:val="28"/>
          <w:szCs w:val="28"/>
        </w:rPr>
        <w:t>《国务院关于优化建设工程防雷许可的决定》国发〔2016〕39号，规范防雷检测行为，降低防雷装置检测单位准入门槛，全面开放防雷装置检测市场，允许企事业单位申请防雷检测资质，鼓励社会组织与个人参与防雷技术服务，促进防雷减灾服务市场健康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Arial"/>
          <w:bCs/>
          <w:kern w:val="0"/>
          <w:sz w:val="28"/>
          <w:szCs w:val="28"/>
        </w:rPr>
      </w:pPr>
      <w:r>
        <w:rPr>
          <w:rFonts w:hint="eastAsia" w:ascii="仿宋" w:hAnsi="仿宋" w:eastAsia="仿宋" w:cs="Arial"/>
          <w:bCs/>
          <w:kern w:val="0"/>
          <w:sz w:val="28"/>
          <w:szCs w:val="28"/>
        </w:rPr>
        <w:t>针对目前第三方检测机构缺资质</w:t>
      </w:r>
      <w:r>
        <w:rPr>
          <w:rFonts w:hint="eastAsia" w:ascii="仿宋" w:hAnsi="仿宋" w:eastAsia="仿宋" w:cs="Arial"/>
          <w:bCs/>
          <w:kern w:val="0"/>
          <w:sz w:val="28"/>
          <w:szCs w:val="28"/>
          <w:lang w:eastAsia="zh-CN"/>
        </w:rPr>
        <w:t>、</w:t>
      </w:r>
      <w:r>
        <w:rPr>
          <w:rFonts w:hint="eastAsia" w:ascii="仿宋" w:hAnsi="仿宋" w:eastAsia="仿宋" w:cs="Arial"/>
          <w:bCs/>
          <w:kern w:val="0"/>
          <w:sz w:val="28"/>
          <w:szCs w:val="28"/>
        </w:rPr>
        <w:t>缺技术</w:t>
      </w:r>
      <w:r>
        <w:rPr>
          <w:rFonts w:hint="eastAsia" w:ascii="仿宋" w:hAnsi="仿宋" w:eastAsia="仿宋" w:cs="Arial"/>
          <w:bCs/>
          <w:kern w:val="0"/>
          <w:sz w:val="28"/>
          <w:szCs w:val="28"/>
          <w:lang w:eastAsia="zh-CN"/>
        </w:rPr>
        <w:t>、</w:t>
      </w:r>
      <w:r>
        <w:rPr>
          <w:rFonts w:hint="eastAsia" w:ascii="仿宋" w:hAnsi="仿宋" w:eastAsia="仿宋" w:cs="Arial"/>
          <w:bCs/>
          <w:kern w:val="0"/>
          <w:sz w:val="28"/>
          <w:szCs w:val="28"/>
        </w:rPr>
        <w:t>缺仪器设备</w:t>
      </w:r>
      <w:r>
        <w:rPr>
          <w:rFonts w:hint="eastAsia" w:ascii="仿宋" w:hAnsi="仿宋" w:eastAsia="仿宋" w:cs="Arial"/>
          <w:bCs/>
          <w:kern w:val="0"/>
          <w:sz w:val="28"/>
          <w:szCs w:val="28"/>
          <w:lang w:eastAsia="zh-CN"/>
        </w:rPr>
        <w:t>、</w:t>
      </w:r>
      <w:r>
        <w:rPr>
          <w:rFonts w:hint="eastAsia" w:ascii="仿宋" w:hAnsi="仿宋" w:eastAsia="仿宋" w:cs="Arial"/>
          <w:bCs/>
          <w:kern w:val="0"/>
          <w:sz w:val="28"/>
          <w:szCs w:val="28"/>
        </w:rPr>
        <w:t>缺检测流程、缺质量管控体系等各种短板，加强各检测机构之间互相学习与交流，以切实解决第三方检测机构当前现状为目标，武汉中科岩土工程技术培训有限公司拟在全国范围巡回举办2018</w:t>
      </w:r>
      <w:r>
        <w:rPr>
          <w:rFonts w:hint="eastAsia" w:ascii="仿宋" w:hAnsi="仿宋" w:eastAsia="仿宋" w:cs="Arial"/>
          <w:bCs/>
          <w:kern w:val="0"/>
          <w:sz w:val="28"/>
          <w:szCs w:val="28"/>
          <w:lang w:eastAsia="zh-CN"/>
        </w:rPr>
        <w:t>“</w:t>
      </w:r>
      <w:r>
        <w:rPr>
          <w:rFonts w:hint="eastAsia" w:ascii="仿宋" w:hAnsi="仿宋" w:eastAsia="仿宋" w:cs="Arial"/>
          <w:bCs/>
          <w:kern w:val="0"/>
          <w:sz w:val="28"/>
          <w:szCs w:val="28"/>
        </w:rPr>
        <w:t>防雷检测</w:t>
      </w:r>
      <w:r>
        <w:rPr>
          <w:rFonts w:hint="eastAsia" w:ascii="仿宋" w:hAnsi="仿宋" w:eastAsia="仿宋" w:cs="Arial"/>
          <w:bCs/>
          <w:kern w:val="0"/>
          <w:sz w:val="28"/>
          <w:szCs w:val="28"/>
          <w:lang w:eastAsia="zh-CN"/>
        </w:rPr>
        <w:t>”</w:t>
      </w:r>
      <w:r>
        <w:rPr>
          <w:rFonts w:hint="eastAsia" w:ascii="仿宋" w:hAnsi="仿宋" w:eastAsia="仿宋" w:cs="Arial"/>
          <w:bCs/>
          <w:kern w:val="0"/>
          <w:sz w:val="28"/>
          <w:szCs w:val="28"/>
        </w:rPr>
        <w:t>实操培训班。现将有关事宜通知如下：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Arial"/>
          <w:bCs/>
          <w:kern w:val="0"/>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培训对象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拟申报防雷资质单位的企业法人</w:t>
      </w:r>
      <w:r>
        <w:rPr>
          <w:rFonts w:hint="eastAsia" w:ascii="仿宋" w:hAnsi="仿宋" w:eastAsia="仿宋" w:cs="仿宋"/>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val="en-US" w:eastAsia="zh-CN"/>
        </w:rPr>
        <w:t>2、防雷检测单位</w:t>
      </w:r>
      <w:r>
        <w:rPr>
          <w:rFonts w:hint="eastAsia" w:ascii="仿宋" w:hAnsi="仿宋" w:eastAsia="仿宋" w:cs="仿宋"/>
          <w:bCs/>
          <w:kern w:val="0"/>
          <w:sz w:val="28"/>
          <w:szCs w:val="28"/>
        </w:rPr>
        <w:t>技术/质量负责人、一线检测从业人员</w:t>
      </w:r>
      <w:r>
        <w:rPr>
          <w:rFonts w:hint="eastAsia" w:ascii="仿宋" w:hAnsi="仿宋" w:eastAsia="仿宋" w:cs="仿宋"/>
          <w:bCs/>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二、培训目标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1、防雷检测资质的申报条件及要求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2、防雷检测参数的理论学习及案例分析（规范）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3、防雷检测仪器设备的操作及使用（实操）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4、防雷检测方案及检测报告的编写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5、防雷检测的检测流程及质量管控体系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三、培训特色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“资质申报+理论学习+实操培训+检测流程+质量管控”，一条龙全方位服务于第三方检测机构，另提供该项目后期咨询答疑工作</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四、师资介绍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理论授课</w:t>
      </w:r>
      <w:r>
        <w:rPr>
          <w:rFonts w:hint="eastAsia" w:ascii="仿宋" w:hAnsi="仿宋" w:eastAsia="仿宋" w:cs="仿宋"/>
          <w:sz w:val="28"/>
          <w:szCs w:val="28"/>
        </w:rPr>
        <w:t>：国家资深防雷专家，规范起草人理论授课</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实操教学：省</w:t>
      </w:r>
      <w:r>
        <w:rPr>
          <w:rFonts w:hint="eastAsia" w:ascii="仿宋" w:hAnsi="仿宋" w:eastAsia="仿宋" w:cs="仿宋"/>
          <w:sz w:val="28"/>
          <w:szCs w:val="28"/>
        </w:rPr>
        <w:t>气象局一线资深检测</w:t>
      </w:r>
      <w:r>
        <w:rPr>
          <w:rFonts w:hint="eastAsia" w:ascii="仿宋" w:hAnsi="仿宋" w:eastAsia="仿宋" w:cs="仿宋"/>
          <w:sz w:val="28"/>
          <w:szCs w:val="28"/>
          <w:lang w:val="en-US" w:eastAsia="zh-CN"/>
        </w:rPr>
        <w:t>工程师工地现场</w:t>
      </w:r>
      <w:r>
        <w:rPr>
          <w:rFonts w:hint="eastAsia" w:ascii="仿宋" w:hAnsi="仿宋" w:eastAsia="仿宋" w:cs="仿宋"/>
          <w:sz w:val="28"/>
          <w:szCs w:val="28"/>
        </w:rPr>
        <w:t>实操</w:t>
      </w:r>
      <w:r>
        <w:rPr>
          <w:rFonts w:hint="eastAsia" w:ascii="仿宋" w:hAnsi="仿宋" w:eastAsia="仿宋" w:cs="仿宋"/>
          <w:sz w:val="28"/>
          <w:szCs w:val="28"/>
          <w:lang w:val="en-US" w:eastAsia="zh-CN"/>
        </w:rPr>
        <w:t>教学。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b/>
          <w:bCs/>
          <w:sz w:val="28"/>
          <w:szCs w:val="28"/>
        </w:rPr>
        <w:t>五、防雷检测课程安排</w:t>
      </w:r>
    </w:p>
    <w:tbl>
      <w:tblPr>
        <w:tblStyle w:val="12"/>
        <w:tblW w:w="10515"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570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3255" w:type="dxa"/>
            <w:gridSpan w:val="2"/>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时间</w:t>
            </w:r>
          </w:p>
        </w:tc>
        <w:tc>
          <w:tcPr>
            <w:tcW w:w="570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主要内容</w:t>
            </w:r>
          </w:p>
        </w:tc>
        <w:tc>
          <w:tcPr>
            <w:tcW w:w="156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325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10月</w:t>
            </w:r>
            <w:r>
              <w:rPr>
                <w:rFonts w:hint="eastAsia" w:ascii="仿宋" w:hAnsi="仿宋" w:eastAsia="仿宋" w:cs="仿宋"/>
                <w:sz w:val="28"/>
                <w:szCs w:val="28"/>
                <w:lang w:val="en-US" w:eastAsia="zh-CN"/>
              </w:rPr>
              <w:t>30</w:t>
            </w:r>
            <w:r>
              <w:rPr>
                <w:rFonts w:hint="eastAsia" w:ascii="仿宋" w:hAnsi="仿宋" w:eastAsia="仿宋" w:cs="仿宋"/>
                <w:sz w:val="28"/>
                <w:szCs w:val="28"/>
              </w:rPr>
              <w:t>日（周</w:t>
            </w:r>
            <w:r>
              <w:rPr>
                <w:rFonts w:hint="eastAsia" w:ascii="仿宋" w:hAnsi="仿宋" w:eastAsia="仿宋" w:cs="仿宋"/>
                <w:sz w:val="28"/>
                <w:szCs w:val="28"/>
                <w:lang w:val="en-US" w:eastAsia="zh-CN"/>
              </w:rPr>
              <w:t>二</w:t>
            </w:r>
            <w:r>
              <w:rPr>
                <w:rFonts w:hint="eastAsia" w:ascii="仿宋" w:hAnsi="仿宋" w:eastAsia="仿宋" w:cs="仿宋"/>
                <w:sz w:val="28"/>
                <w:szCs w:val="28"/>
              </w:rPr>
              <w:t>下午）</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培训报到</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147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10月</w:t>
            </w:r>
            <w:r>
              <w:rPr>
                <w:rFonts w:hint="eastAsia" w:ascii="仿宋" w:hAnsi="仿宋" w:eastAsia="仿宋" w:cs="仿宋"/>
                <w:sz w:val="28"/>
                <w:szCs w:val="28"/>
                <w:lang w:val="en-US" w:eastAsia="zh-CN"/>
              </w:rPr>
              <w:t>31</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（周</w:t>
            </w:r>
            <w:r>
              <w:rPr>
                <w:rFonts w:hint="eastAsia" w:ascii="仿宋" w:hAnsi="仿宋" w:eastAsia="仿宋" w:cs="仿宋"/>
                <w:sz w:val="28"/>
                <w:szCs w:val="28"/>
                <w:lang w:val="en-US" w:eastAsia="zh-CN"/>
              </w:rPr>
              <w:t>三</w:t>
            </w:r>
            <w:r>
              <w:rPr>
                <w:rFonts w:hint="eastAsia" w:ascii="仿宋" w:hAnsi="仿宋" w:eastAsia="仿宋" w:cs="仿宋"/>
                <w:sz w:val="28"/>
                <w:szCs w:val="28"/>
              </w:rPr>
              <w:t>）</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8:30-12:00</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防雷检测资质申报条件及要求</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b/>
                <w:bCs/>
                <w:sz w:val="28"/>
                <w:szCs w:val="28"/>
              </w:rPr>
              <w:t>防雷检测基本知识、流程及质控</w:t>
            </w: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147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:00-17:30</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新建建筑物的防雷跟踪检测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基础部分、主体部分、天面部分</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rPr>
              <w:t>整体竣工部分及跟踪检测过程常出现的问题</w:t>
            </w: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147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sz w:val="28"/>
                <w:szCs w:val="28"/>
              </w:rPr>
              <w:t>（周</w:t>
            </w:r>
            <w:r>
              <w:rPr>
                <w:rFonts w:hint="eastAsia" w:ascii="仿宋" w:hAnsi="仿宋" w:eastAsia="仿宋" w:cs="仿宋"/>
                <w:sz w:val="28"/>
                <w:szCs w:val="28"/>
                <w:lang w:val="en-US" w:eastAsia="zh-CN"/>
              </w:rPr>
              <w:t>四</w:t>
            </w:r>
            <w:r>
              <w:rPr>
                <w:rFonts w:hint="eastAsia" w:ascii="仿宋" w:hAnsi="仿宋" w:eastAsia="仿宋" w:cs="仿宋"/>
                <w:sz w:val="28"/>
                <w:szCs w:val="28"/>
              </w:rPr>
              <w:t>）</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sz w:val="28"/>
                <w:szCs w:val="28"/>
              </w:rPr>
              <w:t>8:30-12:00</w:t>
            </w:r>
          </w:p>
        </w:tc>
        <w:tc>
          <w:tcPr>
            <w:tcW w:w="570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SPD</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压敏电压、泄漏电流</w:t>
            </w:r>
            <w:r>
              <w:rPr>
                <w:rFonts w:hint="eastAsia" w:ascii="仿宋" w:hAnsi="仿宋" w:eastAsia="仿宋" w:cs="仿宋"/>
                <w:b/>
                <w:bCs/>
                <w:sz w:val="28"/>
                <w:szCs w:val="28"/>
                <w:lang w:eastAsia="zh-CN"/>
              </w:rPr>
              <w:t>）</w:t>
            </w:r>
            <w:r>
              <w:rPr>
                <w:rFonts w:hint="eastAsia" w:ascii="仿宋" w:hAnsi="仿宋" w:eastAsia="仿宋" w:cs="仿宋"/>
                <w:b/>
                <w:bCs/>
                <w:sz w:val="28"/>
                <w:szCs w:val="28"/>
              </w:rPr>
              <w:t>的检测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接地电阻</w:t>
            </w:r>
            <w:r>
              <w:rPr>
                <w:rFonts w:hint="eastAsia" w:ascii="仿宋" w:hAnsi="仿宋" w:eastAsia="仿宋" w:cs="仿宋"/>
                <w:b/>
                <w:bCs/>
                <w:sz w:val="28"/>
                <w:szCs w:val="28"/>
                <w:lang w:val="en-US" w:eastAsia="zh-CN"/>
              </w:rPr>
              <w:t>检测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rPr>
              <w:t>等电位</w:t>
            </w:r>
            <w:r>
              <w:rPr>
                <w:rFonts w:hint="eastAsia" w:ascii="仿宋" w:hAnsi="仿宋" w:eastAsia="仿宋" w:cs="仿宋"/>
                <w:b/>
                <w:bCs/>
                <w:sz w:val="28"/>
                <w:szCs w:val="28"/>
                <w:lang w:val="en-US" w:eastAsia="zh-CN"/>
              </w:rPr>
              <w:t>连接检测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［理论+现场实操］</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147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:00-17:30</w:t>
            </w:r>
          </w:p>
        </w:tc>
        <w:tc>
          <w:tcPr>
            <w:tcW w:w="570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147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sz w:val="28"/>
                <w:szCs w:val="28"/>
              </w:rPr>
              <w:t>（周</w:t>
            </w:r>
            <w:r>
              <w:rPr>
                <w:rFonts w:hint="eastAsia" w:ascii="仿宋" w:hAnsi="仿宋" w:eastAsia="仿宋" w:cs="仿宋"/>
                <w:sz w:val="28"/>
                <w:szCs w:val="28"/>
                <w:lang w:val="en-US" w:eastAsia="zh-CN"/>
              </w:rPr>
              <w:t>五</w:t>
            </w:r>
            <w:r>
              <w:rPr>
                <w:rFonts w:hint="eastAsia" w:ascii="仿宋" w:hAnsi="仿宋" w:eastAsia="仿宋" w:cs="仿宋"/>
                <w:sz w:val="28"/>
                <w:szCs w:val="28"/>
              </w:rPr>
              <w:t>）</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sz w:val="28"/>
                <w:szCs w:val="28"/>
              </w:rPr>
              <w:t>8:30-12:00</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一般性配电制式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rPr>
              <w:t>检测</w:t>
            </w:r>
            <w:r>
              <w:rPr>
                <w:rFonts w:hint="eastAsia" w:ascii="仿宋" w:hAnsi="仿宋" w:eastAsia="仿宋" w:cs="仿宋"/>
                <w:b/>
                <w:bCs/>
                <w:sz w:val="28"/>
                <w:szCs w:val="28"/>
                <w:lang w:val="en-US" w:eastAsia="zh-CN"/>
              </w:rPr>
              <w:t>方案及检测</w:t>
            </w:r>
            <w:r>
              <w:rPr>
                <w:rFonts w:hint="eastAsia" w:ascii="仿宋" w:hAnsi="仿宋" w:eastAsia="仿宋" w:cs="仿宋"/>
                <w:b/>
                <w:bCs/>
                <w:sz w:val="28"/>
                <w:szCs w:val="28"/>
              </w:rPr>
              <w:t>报告</w:t>
            </w:r>
            <w:r>
              <w:rPr>
                <w:rFonts w:hint="eastAsia" w:ascii="仿宋" w:hAnsi="仿宋" w:eastAsia="仿宋" w:cs="仿宋"/>
                <w:b/>
                <w:bCs/>
                <w:sz w:val="28"/>
                <w:szCs w:val="28"/>
                <w:lang w:val="en-US" w:eastAsia="zh-CN"/>
              </w:rPr>
              <w:t>的编写</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b/>
                <w:bCs/>
                <w:sz w:val="28"/>
                <w:szCs w:val="28"/>
                <w:lang w:val="en-US" w:eastAsia="zh-CN"/>
              </w:rPr>
              <w:t>检测</w:t>
            </w:r>
            <w:r>
              <w:rPr>
                <w:rFonts w:hint="eastAsia" w:ascii="仿宋" w:hAnsi="仿宋" w:eastAsia="仿宋" w:cs="仿宋"/>
                <w:b/>
                <w:bCs/>
                <w:sz w:val="28"/>
                <w:szCs w:val="28"/>
              </w:rPr>
              <w:t>技术、仪器操作答疑</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147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:00-17:30</w:t>
            </w:r>
          </w:p>
        </w:tc>
        <w:tc>
          <w:tcPr>
            <w:tcW w:w="57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28"/>
                <w:szCs w:val="28"/>
              </w:rPr>
            </w:pPr>
            <w:r>
              <w:rPr>
                <w:rFonts w:hint="eastAsia" w:ascii="仿宋" w:hAnsi="仿宋" w:eastAsia="仿宋" w:cs="仿宋"/>
                <w:b/>
                <w:bCs/>
                <w:sz w:val="28"/>
                <w:szCs w:val="28"/>
                <w:lang w:val="en-US" w:eastAsia="zh-CN"/>
              </w:rPr>
              <w:t>理论</w:t>
            </w:r>
            <w:r>
              <w:rPr>
                <w:rFonts w:hint="eastAsia" w:ascii="仿宋" w:hAnsi="仿宋" w:eastAsia="仿宋" w:cs="仿宋"/>
                <w:b/>
                <w:bCs/>
                <w:sz w:val="28"/>
                <w:szCs w:val="28"/>
              </w:rPr>
              <w:t>考试</w:t>
            </w:r>
          </w:p>
        </w:tc>
        <w:tc>
          <w:tcPr>
            <w:tcW w:w="156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
                <w:bCs/>
                <w:sz w:val="24"/>
              </w:rPr>
            </w:pPr>
          </w:p>
        </w:tc>
      </w:tr>
    </w:tbl>
    <w:p>
      <w:pPr>
        <w:spacing w:line="520" w:lineRule="exact"/>
        <w:rPr>
          <w:rFonts w:hint="eastAsia" w:ascii="仿宋" w:hAnsi="仿宋" w:eastAsia="仿宋" w:cs="仿宋"/>
          <w:b/>
          <w:bCs/>
          <w:sz w:val="28"/>
          <w:szCs w:val="28"/>
          <w:lang w:val="en-US" w:eastAsia="zh-CN"/>
        </w:rPr>
      </w:pPr>
    </w:p>
    <w:p>
      <w:p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、培训时间、地点及费用</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报到时间：2018年10月30日（下午2点-5点半）；</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报到地点：中国·武汉；</w:t>
      </w:r>
    </w:p>
    <w:p>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培训时间：2018年10月31日-11月2日；</w:t>
      </w:r>
    </w:p>
    <w:p>
      <w:pPr>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培训费用：</w:t>
      </w:r>
      <w:r>
        <w:rPr>
          <w:rFonts w:hint="eastAsia" w:ascii="仿宋" w:hAnsi="仿宋" w:eastAsia="仿宋" w:cs="仿宋"/>
          <w:sz w:val="28"/>
          <w:szCs w:val="28"/>
          <w:lang w:val="en-US" w:eastAsia="zh-CN"/>
        </w:rPr>
        <w:t>28</w:t>
      </w:r>
      <w:r>
        <w:rPr>
          <w:rFonts w:hint="eastAsia" w:ascii="仿宋" w:hAnsi="仿宋" w:eastAsia="仿宋" w:cs="仿宋"/>
          <w:sz w:val="28"/>
          <w:szCs w:val="28"/>
        </w:rPr>
        <w:t>00元/人（</w:t>
      </w:r>
      <w:r>
        <w:rPr>
          <w:rFonts w:hint="eastAsia" w:ascii="仿宋" w:hAnsi="仿宋" w:eastAsia="仿宋" w:cs="仿宋"/>
          <w:sz w:val="28"/>
          <w:szCs w:val="28"/>
          <w:lang w:val="en-US" w:eastAsia="zh-CN"/>
        </w:rPr>
        <w:t>26</w:t>
      </w:r>
      <w:r>
        <w:rPr>
          <w:rFonts w:hint="eastAsia" w:ascii="仿宋" w:hAnsi="仿宋" w:eastAsia="仿宋" w:cs="仿宋"/>
          <w:sz w:val="28"/>
          <w:szCs w:val="28"/>
        </w:rPr>
        <w:t>00元培训费，200元资料费），培训期间免费提供午餐，住宿自理</w:t>
      </w:r>
      <w:r>
        <w:rPr>
          <w:rFonts w:hint="eastAsia" w:ascii="仿宋" w:hAnsi="仿宋" w:eastAsia="仿宋" w:cs="仿宋"/>
          <w:sz w:val="28"/>
          <w:szCs w:val="28"/>
          <w:lang w:eastAsia="zh-CN"/>
        </w:rPr>
        <w:t>。</w:t>
      </w:r>
    </w:p>
    <w:p>
      <w:pPr>
        <w:spacing w:line="520" w:lineRule="exact"/>
        <w:rPr>
          <w:rFonts w:hint="eastAsia" w:ascii="仿宋" w:hAnsi="仿宋" w:eastAsia="仿宋" w:cs="仿宋"/>
          <w:b/>
          <w:bCs/>
          <w:sz w:val="28"/>
          <w:szCs w:val="28"/>
        </w:rPr>
      </w:pPr>
    </w:p>
    <w:p>
      <w:p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、培训证书</w:t>
      </w:r>
    </w:p>
    <w:p>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参加由中国科学院武汉分院继续教育学院和中科院武汉岩土力学研究所统一组织的培训考试，考试合格后颁发《建设工程质量检测继续教育证》和《上岗职业培训证书》。</w:t>
      </w:r>
    </w:p>
    <w:p>
      <w:pPr>
        <w:spacing w:line="520" w:lineRule="exact"/>
        <w:rPr>
          <w:rFonts w:hint="eastAsia" w:ascii="仿宋" w:hAnsi="仿宋" w:eastAsia="仿宋" w:cs="仿宋"/>
          <w:b/>
          <w:bCs/>
          <w:sz w:val="28"/>
          <w:szCs w:val="28"/>
        </w:rPr>
      </w:pPr>
    </w:p>
    <w:p>
      <w:p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、报名方式</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"mailto:填写报名回执表（附件2），并发送至邮箱2161211837@qq.com。" </w:instrText>
      </w:r>
      <w:r>
        <w:rPr>
          <w:rFonts w:hint="eastAsia" w:ascii="仿宋" w:hAnsi="仿宋" w:eastAsia="仿宋" w:cs="仿宋"/>
          <w:sz w:val="28"/>
          <w:szCs w:val="28"/>
        </w:rPr>
        <w:fldChar w:fldCharType="separate"/>
      </w:r>
      <w:r>
        <w:rPr>
          <w:rFonts w:hint="eastAsia" w:ascii="仿宋" w:hAnsi="仿宋" w:eastAsia="仿宋" w:cs="仿宋"/>
          <w:sz w:val="28"/>
          <w:szCs w:val="28"/>
        </w:rPr>
        <w:t>填写报名回执表（附件1），发送至邮箱2161211837@qq.com。</w:t>
      </w:r>
      <w:r>
        <w:rPr>
          <w:rFonts w:hint="eastAsia" w:ascii="仿宋" w:hAnsi="仿宋" w:eastAsia="仿宋" w:cs="仿宋"/>
          <w:sz w:val="28"/>
          <w:szCs w:val="28"/>
        </w:rPr>
        <w:fldChar w:fldCharType="end"/>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报名缴费：</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（1）汇款账号：</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开户行：中信银行武汉分行东湖支行</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单位：武汉中科岩土工程技术培训有限公司</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账号：8111501013000423011</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行号：302521038110（电汇）   清算行号：216178（支票）</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（2）支付宝账号： 2161211837@qq.com</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注：本期培训不接受现场报名缴费，报名以缴费先后顺序为准，人数有限，报满即止。缴费时请备注培训费以及单位名称，并及时与会务组联系，便于会务组查账。请各单位提前与公司财务核实培训费发票的类型，并在发票开具确认单（附件2）中填写开票信息。 </w:t>
      </w:r>
    </w:p>
    <w:p>
      <w:pPr>
        <w:spacing w:line="520" w:lineRule="exact"/>
        <w:rPr>
          <w:rFonts w:hint="eastAsia" w:ascii="仿宋" w:hAnsi="仿宋" w:eastAsia="仿宋" w:cs="仿宋"/>
          <w:b/>
          <w:bCs/>
          <w:sz w:val="28"/>
          <w:szCs w:val="28"/>
          <w:lang w:val="en-US" w:eastAsia="zh-CN"/>
        </w:rPr>
      </w:pPr>
    </w:p>
    <w:p>
      <w:p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、其他注意事项</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1、首次参加培训的学员，在报到当天携带2寸彩色登记照2张和身份证正反复印件1份；</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2、参加过往期培训班的学员，在报到当天携带《建设工程质量检测继续教育证》</w:t>
      </w:r>
      <w:r>
        <w:rPr>
          <w:rFonts w:hint="eastAsia" w:ascii="仿宋" w:hAnsi="仿宋" w:eastAsia="仿宋" w:cs="仿宋"/>
          <w:sz w:val="28"/>
          <w:szCs w:val="28"/>
          <w:lang w:val="en-US" w:eastAsia="zh-CN"/>
        </w:rPr>
        <w:t>和</w:t>
      </w:r>
      <w:r>
        <w:rPr>
          <w:rFonts w:hint="eastAsia" w:ascii="仿宋" w:hAnsi="仿宋" w:eastAsia="仿宋" w:cs="仿宋"/>
          <w:sz w:val="28"/>
          <w:szCs w:val="28"/>
        </w:rPr>
        <w:t>2寸彩色登记照</w:t>
      </w:r>
      <w:r>
        <w:rPr>
          <w:rFonts w:hint="eastAsia" w:ascii="仿宋" w:hAnsi="仿宋" w:eastAsia="仿宋" w:cs="仿宋"/>
          <w:sz w:val="28"/>
          <w:szCs w:val="28"/>
          <w:lang w:val="en-US" w:eastAsia="zh-CN"/>
        </w:rPr>
        <w:t>1</w:t>
      </w:r>
      <w:r>
        <w:rPr>
          <w:rFonts w:hint="eastAsia" w:ascii="仿宋" w:hAnsi="仿宋" w:eastAsia="仿宋" w:cs="仿宋"/>
          <w:sz w:val="28"/>
          <w:szCs w:val="28"/>
        </w:rPr>
        <w:t>张。</w:t>
      </w:r>
    </w:p>
    <w:p>
      <w:pPr>
        <w:spacing w:line="520" w:lineRule="exact"/>
        <w:ind w:firstLine="560" w:firstLineChars="200"/>
        <w:rPr>
          <w:rFonts w:hint="eastAsia" w:ascii="仿宋" w:hAnsi="仿宋" w:eastAsia="仿宋" w:cs="仿宋"/>
          <w:sz w:val="28"/>
          <w:szCs w:val="28"/>
        </w:rPr>
      </w:pPr>
    </w:p>
    <w:p>
      <w:pPr>
        <w:spacing w:line="520" w:lineRule="exact"/>
        <w:rPr>
          <w:rFonts w:hint="eastAsia" w:ascii="仿宋" w:hAnsi="仿宋" w:eastAsia="仿宋" w:cs="仿宋"/>
          <w:b/>
          <w:bCs/>
          <w:sz w:val="28"/>
          <w:szCs w:val="28"/>
        </w:rPr>
      </w:pPr>
      <w:r>
        <w:rPr>
          <w:rFonts w:hint="eastAsia" w:ascii="仿宋" w:hAnsi="仿宋" w:eastAsia="仿宋" w:cs="仿宋"/>
          <w:b/>
          <w:bCs/>
          <w:sz w:val="28"/>
          <w:szCs w:val="28"/>
        </w:rPr>
        <w:t>十、联系方式</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联系人：石老师18071138869    QQ：2161211837</w:t>
      </w:r>
    </w:p>
    <w:p>
      <w:pPr>
        <w:spacing w:line="520" w:lineRule="exact"/>
        <w:ind w:firstLine="560" w:firstLineChars="200"/>
        <w:rPr>
          <w:rFonts w:hint="eastAsia" w:ascii="仿宋" w:hAnsi="仿宋" w:eastAsia="仿宋" w:cs="仿宋"/>
          <w:sz w:val="28"/>
          <w:szCs w:val="28"/>
        </w:rPr>
      </w:pPr>
    </w:p>
    <w:p>
      <w:pPr>
        <w:spacing w:line="520" w:lineRule="exact"/>
        <w:ind w:firstLine="560" w:firstLineChars="200"/>
        <w:rPr>
          <w:rFonts w:hint="eastAsia" w:ascii="仿宋" w:hAnsi="仿宋" w:eastAsia="仿宋" w:cs="仿宋"/>
          <w:sz w:val="28"/>
          <w:szCs w:val="28"/>
        </w:rPr>
      </w:pPr>
    </w:p>
    <w:p>
      <w:pPr>
        <w:spacing w:line="520" w:lineRule="exact"/>
        <w:ind w:firstLine="560" w:firstLineChars="200"/>
        <w:rPr>
          <w:rFonts w:hint="eastAsia" w:ascii="仿宋" w:hAnsi="仿宋" w:eastAsia="仿宋" w:cs="仿宋"/>
          <w:sz w:val="28"/>
          <w:szCs w:val="28"/>
        </w:rPr>
      </w:pP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附件1：报名登记回执表(防雷检测）</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附件2：发票开具确认单</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附件3：国务院关于优化建设工程防雷许可的决定（国发〔2016〕39号）</w:t>
      </w:r>
    </w:p>
    <w:p>
      <w:pPr>
        <w:spacing w:line="52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rPr>
        <w:t>附件4：省人民政府关于贯彻落实国务院优化建设工程防雷许可决定有关事项的通知 鄂政发〔2016〕59号</w:t>
      </w:r>
    </w:p>
    <w:p>
      <w:pPr>
        <w:tabs>
          <w:tab w:val="left" w:pos="5580"/>
        </w:tabs>
        <w:adjustRightInd w:val="0"/>
        <w:snapToGrid w:val="0"/>
        <w:spacing w:line="520" w:lineRule="exact"/>
        <w:ind w:firstLine="560" w:firstLineChars="200"/>
        <w:rPr>
          <w:rFonts w:hint="eastAsia" w:ascii="仿宋" w:hAnsi="仿宋" w:eastAsia="仿宋" w:cs="仿宋"/>
          <w:color w:val="000000"/>
          <w:kern w:val="0"/>
          <w:sz w:val="28"/>
          <w:szCs w:val="28"/>
        </w:rPr>
      </w:pPr>
    </w:p>
    <w:p>
      <w:pPr>
        <w:tabs>
          <w:tab w:val="left" w:pos="5580"/>
        </w:tabs>
        <w:adjustRightInd w:val="0"/>
        <w:snapToGrid w:val="0"/>
        <w:spacing w:line="520" w:lineRule="exact"/>
        <w:ind w:firstLine="560" w:firstLineChars="200"/>
        <w:rPr>
          <w:rFonts w:hint="eastAsia" w:ascii="仿宋" w:hAnsi="仿宋" w:eastAsia="仿宋" w:cs="仿宋"/>
          <w:color w:val="000000"/>
          <w:kern w:val="0"/>
          <w:sz w:val="28"/>
          <w:szCs w:val="28"/>
        </w:rPr>
      </w:pPr>
    </w:p>
    <w:p>
      <w:pPr>
        <w:tabs>
          <w:tab w:val="left" w:pos="5580"/>
        </w:tabs>
        <w:adjustRightInd w:val="0"/>
        <w:snapToGrid w:val="0"/>
        <w:spacing w:line="520" w:lineRule="exact"/>
        <w:rPr>
          <w:rFonts w:hint="eastAsia" w:ascii="仿宋" w:hAnsi="仿宋" w:eastAsia="仿宋" w:cs="仿宋"/>
          <w:color w:val="000000"/>
          <w:kern w:val="0"/>
          <w:sz w:val="28"/>
          <w:szCs w:val="28"/>
        </w:rPr>
      </w:pPr>
    </w:p>
    <w:p>
      <w:pPr>
        <w:tabs>
          <w:tab w:val="left" w:pos="5580"/>
        </w:tabs>
        <w:adjustRightInd w:val="0"/>
        <w:snapToGrid w:val="0"/>
        <w:spacing w:line="520" w:lineRule="exact"/>
        <w:rPr>
          <w:rFonts w:hint="eastAsia" w:ascii="仿宋" w:hAnsi="仿宋" w:eastAsia="仿宋" w:cs="仿宋"/>
          <w:color w:val="000000"/>
          <w:kern w:val="0"/>
          <w:sz w:val="28"/>
          <w:szCs w:val="28"/>
        </w:rPr>
      </w:pPr>
    </w:p>
    <w:p>
      <w:pPr>
        <w:tabs>
          <w:tab w:val="left" w:pos="5580"/>
        </w:tabs>
        <w:wordWrap w:val="0"/>
        <w:adjustRightInd w:val="0"/>
        <w:snapToGrid w:val="0"/>
        <w:spacing w:line="520" w:lineRule="exact"/>
        <w:jc w:val="righ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 xml:space="preserve">中国科学院武汉分院继续教育学院   </w:t>
      </w:r>
    </w:p>
    <w:p>
      <w:pPr>
        <w:tabs>
          <w:tab w:val="left" w:pos="5580"/>
        </w:tabs>
        <w:wordWrap w:val="0"/>
        <w:adjustRightInd w:val="0"/>
        <w:snapToGrid w:val="0"/>
        <w:spacing w:line="520" w:lineRule="exact"/>
        <w:jc w:val="righ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 xml:space="preserve">中国科学院武汉岩土力学研究所    </w:t>
      </w:r>
    </w:p>
    <w:p>
      <w:pPr>
        <w:tabs>
          <w:tab w:val="left" w:pos="5580"/>
        </w:tabs>
        <w:wordWrap w:val="0"/>
        <w:adjustRightInd w:val="0"/>
        <w:snapToGrid w:val="0"/>
        <w:spacing w:line="520" w:lineRule="exact"/>
        <w:jc w:val="right"/>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 xml:space="preserve">武汉建筑业协会          </w:t>
      </w:r>
    </w:p>
    <w:p>
      <w:pPr>
        <w:tabs>
          <w:tab w:val="left" w:pos="5580"/>
        </w:tabs>
        <w:wordWrap w:val="0"/>
        <w:adjustRightInd w:val="0"/>
        <w:snapToGrid w:val="0"/>
        <w:spacing w:line="520" w:lineRule="exact"/>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武汉中科岩土工程技术培训有限公司  </w:t>
      </w:r>
    </w:p>
    <w:p>
      <w:pPr>
        <w:tabs>
          <w:tab w:val="left" w:pos="5580"/>
        </w:tabs>
        <w:wordWrap w:val="0"/>
        <w:adjustRightInd w:val="0"/>
        <w:snapToGrid w:val="0"/>
        <w:spacing w:line="520" w:lineRule="exact"/>
        <w:jc w:val="right"/>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二〇一八年九月</w:t>
      </w:r>
      <w:r>
        <w:rPr>
          <w:rFonts w:hint="eastAsia" w:ascii="仿宋" w:hAnsi="仿宋" w:eastAsia="仿宋" w:cs="仿宋"/>
          <w:bCs/>
          <w:color w:val="000000"/>
          <w:kern w:val="0"/>
          <w:sz w:val="28"/>
          <w:szCs w:val="28"/>
          <w:lang w:val="en-US" w:eastAsia="zh-CN"/>
        </w:rPr>
        <w:t>十四</w:t>
      </w:r>
      <w:r>
        <w:rPr>
          <w:rFonts w:hint="eastAsia" w:ascii="仿宋" w:hAnsi="仿宋" w:eastAsia="仿宋" w:cs="仿宋"/>
          <w:bCs/>
          <w:color w:val="000000"/>
          <w:kern w:val="0"/>
          <w:sz w:val="28"/>
          <w:szCs w:val="28"/>
        </w:rPr>
        <w:t xml:space="preserve">日        </w:t>
      </w:r>
    </w:p>
    <w:p>
      <w:pPr>
        <w:tabs>
          <w:tab w:val="left" w:pos="5580"/>
        </w:tabs>
        <w:wordWrap w:val="0"/>
        <w:adjustRightInd w:val="0"/>
        <w:snapToGrid w:val="0"/>
        <w:spacing w:line="400" w:lineRule="exact"/>
        <w:rPr>
          <w:rFonts w:hint="eastAsia" w:ascii="仿宋" w:hAnsi="仿宋" w:eastAsia="仿宋" w:cs="仿宋"/>
          <w:bCs/>
          <w:color w:val="000000"/>
          <w:kern w:val="0"/>
          <w:sz w:val="28"/>
          <w:szCs w:val="28"/>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w:t>
      </w:r>
      <w:r>
        <w:rPr>
          <w:rFonts w:ascii="仿宋" w:hAnsi="仿宋" w:eastAsia="仿宋"/>
          <w:b/>
          <w:color w:val="000000"/>
          <w:sz w:val="28"/>
          <w:szCs w:val="28"/>
        </w:rPr>
        <w:t>1</w:t>
      </w:r>
      <w:r>
        <w:rPr>
          <w:rFonts w:hint="eastAsia" w:ascii="仿宋" w:hAnsi="仿宋" w:eastAsia="仿宋"/>
          <w:b/>
          <w:color w:val="000000"/>
          <w:sz w:val="28"/>
          <w:szCs w:val="28"/>
        </w:rPr>
        <w:t>：</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w:t>
      </w:r>
      <w:r>
        <w:rPr>
          <w:rFonts w:ascii="仿宋" w:hAnsi="仿宋" w:eastAsia="仿宋"/>
          <w:b/>
          <w:color w:val="000000"/>
          <w:sz w:val="32"/>
          <w:szCs w:val="32"/>
        </w:rPr>
        <w:t>(</w:t>
      </w:r>
      <w:r>
        <w:rPr>
          <w:rFonts w:hint="eastAsia" w:ascii="仿宋" w:hAnsi="仿宋" w:eastAsia="仿宋"/>
          <w:b/>
          <w:color w:val="000000"/>
          <w:sz w:val="32"/>
          <w:szCs w:val="32"/>
        </w:rPr>
        <w:t>防雷检测）</w:t>
      </w:r>
    </w:p>
    <w:tbl>
      <w:tblPr>
        <w:tblStyle w:val="12"/>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姓名</w:t>
            </w:r>
          </w:p>
        </w:tc>
        <w:tc>
          <w:tcPr>
            <w:tcW w:w="85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性别</w:t>
            </w:r>
          </w:p>
        </w:tc>
        <w:tc>
          <w:tcPr>
            <w:tcW w:w="1951"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联系电话</w:t>
            </w:r>
          </w:p>
        </w:tc>
        <w:tc>
          <w:tcPr>
            <w:tcW w:w="18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职务</w:t>
            </w:r>
          </w:p>
        </w:tc>
        <w:tc>
          <w:tcPr>
            <w:tcW w:w="220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技术职称</w:t>
            </w:r>
          </w:p>
        </w:tc>
        <w:tc>
          <w:tcPr>
            <w:tcW w:w="1913" w:type="dxa"/>
            <w:vAlign w:val="center"/>
          </w:tcPr>
          <w:p>
            <w:pPr>
              <w:snapToGrid w:val="0"/>
              <w:spacing w:line="360" w:lineRule="auto"/>
              <w:jc w:val="center"/>
              <w:rPr>
                <w:rFonts w:ascii="仿宋" w:hAnsi="仿宋" w:eastAsia="仿宋"/>
                <w:b/>
                <w:sz w:val="28"/>
                <w:szCs w:val="28"/>
              </w:rPr>
            </w:pPr>
            <w:r>
              <w:rPr>
                <w:rFonts w:ascii="仿宋" w:hAnsi="仿宋" w:eastAsia="仿宋"/>
                <w:b/>
                <w:sz w:val="28"/>
                <w:szCs w:val="28"/>
              </w:rPr>
              <w:t>QQ/</w:t>
            </w:r>
            <w:r>
              <w:rPr>
                <w:rFonts w:hint="eastAsia" w:ascii="仿宋" w:hAnsi="仿宋" w:eastAsia="仿宋"/>
                <w:b/>
                <w:sz w:val="28"/>
                <w:szCs w:val="28"/>
              </w:rPr>
              <w:t>邮箱</w:t>
            </w:r>
          </w:p>
        </w:tc>
        <w:tc>
          <w:tcPr>
            <w:tcW w:w="36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30"/>
                <w:szCs w:val="30"/>
              </w:rPr>
            </w:pPr>
          </w:p>
        </w:tc>
        <w:tc>
          <w:tcPr>
            <w:tcW w:w="852" w:type="dxa"/>
            <w:vAlign w:val="center"/>
          </w:tcPr>
          <w:p>
            <w:pPr>
              <w:snapToGrid w:val="0"/>
              <w:spacing w:line="360" w:lineRule="auto"/>
              <w:jc w:val="center"/>
              <w:rPr>
                <w:rFonts w:ascii="仿宋" w:hAnsi="仿宋" w:eastAsia="仿宋"/>
                <w:sz w:val="30"/>
                <w:szCs w:val="30"/>
              </w:rPr>
            </w:pPr>
          </w:p>
        </w:tc>
        <w:tc>
          <w:tcPr>
            <w:tcW w:w="1951" w:type="dxa"/>
            <w:vAlign w:val="center"/>
          </w:tcPr>
          <w:p>
            <w:pPr>
              <w:snapToGrid w:val="0"/>
              <w:spacing w:line="360" w:lineRule="auto"/>
              <w:jc w:val="center"/>
              <w:rPr>
                <w:rFonts w:ascii="仿宋" w:hAnsi="仿宋" w:eastAsia="仿宋"/>
                <w:sz w:val="30"/>
                <w:szCs w:val="30"/>
              </w:rPr>
            </w:pPr>
          </w:p>
        </w:tc>
        <w:tc>
          <w:tcPr>
            <w:tcW w:w="1880" w:type="dxa"/>
            <w:vAlign w:val="center"/>
          </w:tcPr>
          <w:p>
            <w:pPr>
              <w:snapToGrid w:val="0"/>
              <w:spacing w:line="360" w:lineRule="auto"/>
              <w:jc w:val="center"/>
              <w:rPr>
                <w:rFonts w:ascii="仿宋" w:hAnsi="仿宋" w:eastAsia="仿宋"/>
                <w:sz w:val="30"/>
                <w:szCs w:val="30"/>
              </w:rPr>
            </w:pPr>
          </w:p>
        </w:tc>
        <w:tc>
          <w:tcPr>
            <w:tcW w:w="2202" w:type="dxa"/>
            <w:vAlign w:val="center"/>
          </w:tcPr>
          <w:p>
            <w:pPr>
              <w:snapToGrid w:val="0"/>
              <w:spacing w:line="360" w:lineRule="auto"/>
              <w:jc w:val="center"/>
              <w:rPr>
                <w:rFonts w:ascii="仿宋" w:hAnsi="仿宋" w:eastAsia="仿宋"/>
                <w:sz w:val="30"/>
                <w:szCs w:val="30"/>
              </w:rPr>
            </w:pPr>
          </w:p>
        </w:tc>
        <w:tc>
          <w:tcPr>
            <w:tcW w:w="1913" w:type="dxa"/>
            <w:vAlign w:val="center"/>
          </w:tcPr>
          <w:p>
            <w:pPr>
              <w:snapToGrid w:val="0"/>
              <w:spacing w:line="360" w:lineRule="auto"/>
              <w:jc w:val="center"/>
              <w:rPr>
                <w:rFonts w:ascii="仿宋" w:hAnsi="仿宋" w:eastAsia="仿宋"/>
                <w:sz w:val="30"/>
                <w:szCs w:val="30"/>
              </w:rPr>
            </w:pPr>
          </w:p>
        </w:tc>
        <w:tc>
          <w:tcPr>
            <w:tcW w:w="3680" w:type="dxa"/>
            <w:vAlign w:val="center"/>
          </w:tcPr>
          <w:p>
            <w:pPr>
              <w:snapToGrid w:val="0"/>
              <w:spacing w:line="360" w:lineRule="auto"/>
              <w:jc w:val="center"/>
              <w:rPr>
                <w:rFonts w:ascii="仿宋" w:hAnsi="仿宋" w:eastAsia="仿宋"/>
                <w:sz w:val="30"/>
                <w:szCs w:val="30"/>
              </w:rPr>
            </w:pPr>
          </w:p>
        </w:tc>
      </w:tr>
    </w:tbl>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w:t>
      </w:r>
      <w:r>
        <w:rPr>
          <w:rFonts w:ascii="仿宋" w:hAnsi="仿宋" w:eastAsia="仿宋"/>
          <w:b/>
          <w:color w:val="000000"/>
          <w:sz w:val="28"/>
          <w:szCs w:val="28"/>
        </w:rPr>
        <w:t>2</w:t>
      </w:r>
      <w:r>
        <w:rPr>
          <w:rFonts w:hint="eastAsia" w:ascii="仿宋" w:hAnsi="仿宋" w:eastAsia="仿宋"/>
          <w:b/>
          <w:color w:val="000000"/>
          <w:sz w:val="28"/>
          <w:szCs w:val="28"/>
        </w:rPr>
        <w:t>：</w:t>
      </w:r>
    </w:p>
    <w:p>
      <w:pPr>
        <w:widowControl/>
        <w:adjustRightInd w:val="0"/>
        <w:snapToGrid w:val="0"/>
        <w:spacing w:beforeLines="50"/>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p>
      <w:pPr>
        <w:widowControl/>
        <w:adjustRightInd w:val="0"/>
        <w:snapToGrid w:val="0"/>
        <w:spacing w:beforeLines="50"/>
        <w:jc w:val="center"/>
        <w:rPr>
          <w:rFonts w:ascii="仿宋" w:hAnsi="仿宋" w:eastAsia="仿宋"/>
          <w:b/>
          <w:color w:val="000000"/>
          <w:sz w:val="28"/>
          <w:szCs w:val="28"/>
        </w:rPr>
      </w:pPr>
    </w:p>
    <w:tbl>
      <w:tblPr>
        <w:tblStyle w:val="12"/>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vAlign w:val="center"/>
          </w:tcPr>
          <w:p>
            <w:pPr>
              <w:spacing w:line="360" w:lineRule="exact"/>
              <w:jc w:val="center"/>
              <w:rPr>
                <w:rFonts w:ascii="仿宋" w:hAnsi="仿宋" w:eastAsia="仿宋"/>
                <w:sz w:val="28"/>
                <w:szCs w:val="28"/>
              </w:rPr>
            </w:p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vAlign w:val="center"/>
          </w:tcPr>
          <w:p>
            <w:pPr>
              <w:spacing w:line="360" w:lineRule="exact"/>
              <w:jc w:val="center"/>
              <w:rPr>
                <w:rFonts w:ascii="仿宋" w:hAnsi="仿宋" w:eastAsia="仿宋"/>
                <w:sz w:val="28"/>
                <w:szCs w:val="28"/>
              </w:rPr>
            </w:p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vAlign w:val="center"/>
          </w:tc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vAlign w:val="center"/>
          </w:tcPr>
          <w:p>
            <w:pPr>
              <w:spacing w:line="360" w:lineRule="exact"/>
              <w:jc w:val="center"/>
              <w:rPr>
                <w:rFonts w:ascii="仿宋" w:hAnsi="仿宋" w:eastAsia="仿宋"/>
                <w:sz w:val="28"/>
                <w:szCs w:val="28"/>
              </w:rPr>
            </w:p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vAlign w:val="center"/>
          </w:tcPr>
          <w:p>
            <w:pPr>
              <w:spacing w:line="360" w:lineRule="exact"/>
              <w:jc w:val="center"/>
              <w:rPr>
                <w:rFonts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p/>
    <w:p/>
    <w:p/>
    <w:p/>
    <w:p/>
    <w:p/>
    <w:p/>
    <w:p/>
    <w:p>
      <w:pPr>
        <w:rPr>
          <w:rFonts w:hint="eastAsia" w:ascii="仿宋" w:hAnsi="仿宋" w:eastAsia="仿宋" w:cs="仿宋"/>
          <w:b/>
          <w:bCs/>
          <w:sz w:val="28"/>
          <w:szCs w:val="28"/>
          <w:lang w:val="en-US" w:eastAsia="zh-CN"/>
        </w:rPr>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pPr>
    </w:p>
    <w:p>
      <w:pPr>
        <w:rPr>
          <w:rFonts w:hint="eastAsia" w:ascii="仿宋" w:hAnsi="仿宋" w:eastAsia="仿宋"/>
          <w:b/>
          <w:color w:val="000000"/>
          <w:sz w:val="28"/>
          <w:szCs w:val="28"/>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3</w:t>
      </w:r>
      <w:r>
        <w:rPr>
          <w:rFonts w:hint="eastAsia" w:ascii="仿宋" w:hAnsi="仿宋" w:eastAsia="仿宋"/>
          <w:b/>
          <w:color w:val="000000"/>
          <w:sz w:val="28"/>
          <w:szCs w:val="28"/>
        </w:rPr>
        <w:t>：</w:t>
      </w:r>
    </w:p>
    <w:p>
      <w:pPr>
        <w:rPr>
          <w:rFonts w:hint="eastAsia" w:ascii="仿宋" w:hAnsi="仿宋" w:eastAsia="仿宋"/>
          <w:b/>
          <w:color w:val="000000"/>
          <w:sz w:val="28"/>
          <w:szCs w:val="28"/>
        </w:rPr>
      </w:pPr>
    </w:p>
    <w:p>
      <w:pPr>
        <w:rPr>
          <w:rFonts w:hint="eastAsia" w:ascii="仿宋" w:hAnsi="仿宋" w:eastAsia="仿宋"/>
          <w:b/>
          <w:color w:val="000000"/>
          <w:sz w:val="28"/>
          <w:szCs w:val="28"/>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r>
        <w:pict>
          <v:shape id="_x0000_i1026" o:spt="75" type="#_x0000_t75" style="height:559.6pt;width:443.8pt;" filled="f" o:preferrelative="t" stroked="f" coordsize="21600,21600">
            <v:path/>
            <v:fill on="f" focussize="0,0"/>
            <v:stroke on="f"/>
            <v:imagedata r:id="rId9" o:title=""/>
            <o:lock v:ext="edit" aspectratio="t"/>
            <w10:wrap type="none"/>
            <w10:anchorlock/>
          </v:shape>
        </w:pict>
      </w: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r>
        <w:pict>
          <v:shape id="_x0000_i1027" o:spt="75" type="#_x0000_t75" style="height:672.15pt;width:474.95pt;" filled="f" o:preferrelative="t" stroked="f" coordsize="21600,21600">
            <v:path/>
            <v:fill on="f" focussize="0,0"/>
            <v:stroke on="f"/>
            <v:imagedata r:id="rId10" o:title=""/>
            <o:lock v:ext="edit" aspectratio="t"/>
            <w10:wrap type="none"/>
            <w10:anchorlock/>
          </v:shape>
        </w:pict>
      </w:r>
    </w:p>
    <w:p>
      <w:pPr>
        <w:rPr>
          <w:rFonts w:hint="eastAsia" w:ascii="仿宋" w:hAnsi="仿宋" w:eastAsia="仿宋" w:cs="仿宋"/>
          <w:b/>
          <w:bCs/>
          <w:sz w:val="28"/>
          <w:szCs w:val="28"/>
          <w:lang w:val="en-US" w:eastAsia="zh-CN"/>
        </w:rPr>
      </w:pPr>
      <w:r>
        <w:pict>
          <v:shape id="_x0000_i1028" o:spt="75" type="#_x0000_t75" style="height:658.85pt;width:460.95pt;" filled="f" o:preferrelative="t" stroked="f" coordsize="21600,21600">
            <v:path/>
            <v:fill on="f" focussize="0,0"/>
            <v:stroke on="f"/>
            <v:imagedata r:id="rId11" o:title=""/>
            <o:lock v:ext="edit" aspectratio="t"/>
            <w10:wrap type="none"/>
            <w10:anchorlock/>
          </v:shape>
        </w:pict>
      </w:r>
      <w:r>
        <w:pict>
          <v:shape id="_x0000_i1029" o:spt="75" type="#_x0000_t75" style="height:656.5pt;width:441.75pt;" filled="f" o:preferrelative="t" stroked="f" coordsize="21600,21600">
            <v:path/>
            <v:fill on="f" focussize="0,0"/>
            <v:stroke on="f"/>
            <v:imagedata r:id="rId12" o:title=""/>
            <o:lock v:ext="edit" aspectratio="t"/>
            <w10:wrap type="none"/>
            <w10:anchorlock/>
          </v:shape>
        </w:pict>
      </w: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附件4：</w:t>
      </w:r>
    </w:p>
    <w:p>
      <w:pPr>
        <w:rPr>
          <w:rFonts w:hint="eastAsia" w:ascii="仿宋" w:hAnsi="仿宋" w:eastAsia="仿宋" w:cs="仿宋"/>
          <w:b/>
          <w:bCs/>
          <w:sz w:val="28"/>
          <w:szCs w:val="28"/>
          <w:lang w:val="en-US" w:eastAsia="zh-CN"/>
        </w:rPr>
      </w:pPr>
    </w:p>
    <w:p>
      <w:pPr>
        <w:spacing w:before="53" w:line="355" w:lineRule="auto"/>
        <w:ind w:left="1116" w:right="348" w:hanging="207"/>
        <w:jc w:val="left"/>
        <w:rPr>
          <w:b/>
          <w:sz w:val="33"/>
        </w:rPr>
      </w:pPr>
      <w:r>
        <w:rPr>
          <w:b/>
          <w:color w:val="03005C"/>
          <w:sz w:val="33"/>
        </w:rPr>
        <w:t>省人民政府关于贯彻落实国务院优化建设工程防雷许可决定有关事项的通知 鄂政发〔2016〕59 号</w:t>
      </w:r>
    </w:p>
    <w:p>
      <w:pPr>
        <w:pStyle w:val="3"/>
        <w:spacing w:before="1"/>
        <w:rPr>
          <w:b/>
          <w:sz w:val="12"/>
        </w:rPr>
      </w:pPr>
      <w:r>
        <w:pict>
          <v:line id="_x0000_s2050" o:spid="_x0000_s2050" o:spt="20" style="position:absolute;left:0pt;margin-left:99.05pt;margin-top:10.1pt;height:0pt;width:397.15pt;mso-position-horizontal-relative:page;mso-wrap-distance-bottom:0pt;mso-wrap-distance-top:0pt;z-index:-1024;mso-width-relative:page;mso-height-relative:page;" stroked="t" coordsize="21600,21600">
            <v:path arrowok="t"/>
            <v:fill focussize="0,0"/>
            <v:stroke weight="0.72pt" color="#000000"/>
            <v:imagedata o:title=""/>
            <o:lock v:ext="edit"/>
            <w10:wrap type="topAndBottom"/>
          </v:line>
        </w:pict>
      </w:r>
    </w:p>
    <w:p>
      <w:pPr>
        <w:spacing w:before="72"/>
        <w:ind w:left="2472" w:right="0" w:firstLine="0"/>
        <w:jc w:val="left"/>
        <w:rPr>
          <w:sz w:val="18"/>
        </w:rPr>
      </w:pPr>
      <w:r>
        <w:fldChar w:fldCharType="begin"/>
      </w:r>
      <w:r>
        <w:instrText xml:space="preserve"> HYPERLINK "http://www.hbza.gov.cn/" \h </w:instrText>
      </w:r>
      <w:r>
        <w:fldChar w:fldCharType="separate"/>
      </w:r>
      <w:r>
        <w:rPr>
          <w:sz w:val="18"/>
        </w:rPr>
        <w:t xml:space="preserve">http://www.hbza.gov.cn </w:t>
      </w:r>
      <w:r>
        <w:rPr>
          <w:sz w:val="18"/>
        </w:rPr>
        <w:fldChar w:fldCharType="end"/>
      </w:r>
      <w:r>
        <w:rPr>
          <w:sz w:val="18"/>
        </w:rPr>
        <w:t>2016/12/8 0:00:00</w:t>
      </w:r>
    </w:p>
    <w:p>
      <w:pPr>
        <w:pStyle w:val="3"/>
        <w:spacing w:before="9"/>
        <w:rPr>
          <w:sz w:val="19"/>
        </w:rPr>
      </w:pPr>
    </w:p>
    <w:p>
      <w:pPr>
        <w:pStyle w:val="3"/>
        <w:spacing w:before="61"/>
        <w:ind w:left="288"/>
      </w:pPr>
      <w:r>
        <w:t>各市、州、县人民政府，省政府各部门：</w:t>
      </w:r>
    </w:p>
    <w:p>
      <w:pPr>
        <w:pStyle w:val="3"/>
        <w:rPr>
          <w:sz w:val="26"/>
        </w:rPr>
      </w:pPr>
    </w:p>
    <w:p>
      <w:pPr>
        <w:pStyle w:val="3"/>
        <w:spacing w:before="226"/>
        <w:ind w:left="828"/>
      </w:pPr>
      <w:r>
        <w:t>为贯彻落实《国务院关于优化建设工程防雷许可的决定》（国发</w:t>
      </w:r>
    </w:p>
    <w:p>
      <w:pPr>
        <w:pStyle w:val="3"/>
        <w:spacing w:before="9"/>
        <w:rPr>
          <w:sz w:val="21"/>
        </w:rPr>
      </w:pPr>
    </w:p>
    <w:p>
      <w:pPr>
        <w:pStyle w:val="3"/>
        <w:spacing w:line="432" w:lineRule="auto"/>
        <w:ind w:left="288" w:right="152"/>
      </w:pPr>
      <w:r>
        <w:t>〔2016〕39</w:t>
      </w:r>
      <w:r>
        <w:rPr>
          <w:spacing w:val="-9"/>
        </w:rPr>
        <w:t xml:space="preserve"> 号，以下简称《决定》</w:t>
      </w:r>
      <w:r>
        <w:t xml:space="preserve">）精神，明确和落实相关责任， </w:t>
      </w:r>
      <w:r>
        <w:rPr>
          <w:spacing w:val="-18"/>
          <w:w w:val="95"/>
        </w:rPr>
        <w:t>加强事中事后监管，保障建设工程防雷安全，现将有关事项通知如下。</w:t>
      </w:r>
    </w:p>
    <w:p>
      <w:pPr>
        <w:pStyle w:val="3"/>
        <w:spacing w:before="12"/>
        <w:rPr>
          <w:sz w:val="21"/>
        </w:rPr>
      </w:pPr>
    </w:p>
    <w:p>
      <w:pPr>
        <w:pStyle w:val="3"/>
        <w:ind w:left="828"/>
      </w:pPr>
      <w:r>
        <w:t>一、充分认识《决定》的重要意义</w:t>
      </w:r>
    </w:p>
    <w:p>
      <w:pPr>
        <w:pStyle w:val="3"/>
        <w:rPr>
          <w:sz w:val="26"/>
        </w:rPr>
      </w:pPr>
    </w:p>
    <w:p>
      <w:pPr>
        <w:pStyle w:val="3"/>
        <w:spacing w:before="225" w:line="432" w:lineRule="auto"/>
        <w:ind w:left="288" w:right="158" w:firstLine="513"/>
      </w:pPr>
      <w:r>
        <w:rPr>
          <w:spacing w:val="-9"/>
        </w:rPr>
        <w:t>《决定》是国务院推进简政放权、放管结合、优化服务工作，深</w:t>
      </w:r>
      <w:r>
        <w:rPr>
          <w:spacing w:val="-15"/>
        </w:rPr>
        <w:t>化行政审批制度改革，解决建设工程防雷管理领域存在的部门职责交</w:t>
      </w:r>
      <w:r>
        <w:rPr>
          <w:spacing w:val="-15"/>
          <w:w w:val="95"/>
        </w:rPr>
        <w:t xml:space="preserve">叉、重复许可、中介服务收费高等问题而采取的一项重要改革举措，  </w:t>
      </w:r>
      <w:r>
        <w:rPr>
          <w:spacing w:val="-20"/>
        </w:rPr>
        <w:t>是深化防雷减灾体制改革的重要指导性文件。对于减少建设工程防雷</w:t>
      </w:r>
      <w:r>
        <w:rPr>
          <w:spacing w:val="-16"/>
        </w:rPr>
        <w:t>重复许可、重复监管，明确和落实相关政府部门责任，加强事中事后</w:t>
      </w:r>
      <w:r>
        <w:rPr>
          <w:spacing w:val="-14"/>
        </w:rPr>
        <w:t>监管，保障建设工程防雷安全具有重要意义。各级人民政府及其相关</w:t>
      </w:r>
      <w:r>
        <w:rPr>
          <w:spacing w:val="-17"/>
        </w:rPr>
        <w:t>部门要认真组织学习，领会《决定》重要精神，进一步提高认识，将思想和行动统一到《决定》上来，统一到党中央、国务院关于全面深</w:t>
      </w:r>
      <w:r>
        <w:rPr>
          <w:spacing w:val="-18"/>
        </w:rPr>
        <w:t>化改革的精神上来，进一步强化雷电灾害防御，不断提升防雷管理和服务能力。</w:t>
      </w:r>
    </w:p>
    <w:p>
      <w:pPr>
        <w:pStyle w:val="3"/>
        <w:spacing w:before="12"/>
        <w:rPr>
          <w:sz w:val="22"/>
        </w:rPr>
      </w:pPr>
    </w:p>
    <w:p>
      <w:pPr>
        <w:pStyle w:val="3"/>
        <w:spacing w:before="1"/>
        <w:ind w:left="828"/>
      </w:pPr>
      <w:r>
        <w:t>二、认真落实《决定》的各项要求</w:t>
      </w:r>
    </w:p>
    <w:p>
      <w:pPr>
        <w:spacing w:after="0"/>
        <w:sectPr>
          <w:pgSz w:w="11910" w:h="16840"/>
          <w:pgMar w:top="1580" w:right="1680" w:bottom="280" w:left="1680" w:header="720" w:footer="720" w:gutter="0"/>
        </w:sectPr>
      </w:pPr>
    </w:p>
    <w:p>
      <w:pPr>
        <w:pStyle w:val="3"/>
        <w:spacing w:before="46" w:line="432" w:lineRule="auto"/>
        <w:ind w:left="288" w:right="287" w:firstLine="475"/>
        <w:jc w:val="both"/>
      </w:pPr>
      <w:r>
        <w:rPr>
          <w:w w:val="95"/>
        </w:rPr>
        <w:t>（一</w:t>
      </w:r>
      <w:r>
        <w:rPr>
          <w:spacing w:val="-65"/>
          <w:w w:val="95"/>
        </w:rPr>
        <w:t>）</w:t>
      </w:r>
      <w:r>
        <w:rPr>
          <w:w w:val="95"/>
        </w:rPr>
        <w:t xml:space="preserve">气象部门不再承担房屋建筑工程和市政基础设施工程防雷 </w:t>
      </w:r>
      <w:r>
        <w:rPr>
          <w:spacing w:val="-12"/>
          <w:w w:val="95"/>
        </w:rPr>
        <w:t xml:space="preserve">装置设计审核、竣工验收行政许可工作，由住建部门整合纳入建筑工  </w:t>
      </w:r>
      <w:r>
        <w:rPr>
          <w:spacing w:val="-15"/>
          <w:w w:val="95"/>
        </w:rPr>
        <w:t xml:space="preserve">程施工图审查、竣工验收备案统一监管。自本通知下发之日起，各级  </w:t>
      </w:r>
      <w:r>
        <w:rPr>
          <w:spacing w:val="-20"/>
          <w:w w:val="95"/>
        </w:rPr>
        <w:t xml:space="preserve">气象部门不再受理上述建设工程防雷装置设计审核、竣工验收许可申  </w:t>
      </w:r>
      <w:r>
        <w:rPr>
          <w:spacing w:val="-20"/>
        </w:rPr>
        <w:t>请。此前已经受理的许可事项，仍由气象部门负责办结。</w:t>
      </w:r>
    </w:p>
    <w:p>
      <w:pPr>
        <w:pStyle w:val="3"/>
        <w:spacing w:before="3"/>
        <w:rPr>
          <w:sz w:val="22"/>
        </w:rPr>
      </w:pPr>
    </w:p>
    <w:p>
      <w:pPr>
        <w:pStyle w:val="3"/>
        <w:spacing w:line="432" w:lineRule="auto"/>
        <w:ind w:left="288" w:right="152" w:firstLine="504"/>
      </w:pPr>
      <w:r>
        <w:rPr>
          <w:w w:val="95"/>
        </w:rPr>
        <w:t>（二</w:t>
      </w:r>
      <w:r>
        <w:rPr>
          <w:spacing w:val="-37"/>
          <w:w w:val="95"/>
        </w:rPr>
        <w:t>）</w:t>
      </w:r>
      <w:r>
        <w:rPr>
          <w:spacing w:val="-12"/>
          <w:w w:val="95"/>
        </w:rPr>
        <w:t xml:space="preserve">气象部门不再承担公路、水路、铁路、民航、水利、电力、 </w:t>
      </w:r>
      <w:r>
        <w:rPr>
          <w:spacing w:val="-13"/>
        </w:rPr>
        <w:t>核电、通信等专业建设工程防雷管理任务，由各专业部门负责。各级</w:t>
      </w:r>
      <w:r>
        <w:rPr>
          <w:spacing w:val="-18"/>
        </w:rPr>
        <w:t>气象部门不再受理上述专业建设工程防雷装置设计审核、竣工验收许可申请。</w:t>
      </w:r>
    </w:p>
    <w:p>
      <w:pPr>
        <w:pStyle w:val="3"/>
        <w:spacing w:before="4"/>
        <w:rPr>
          <w:sz w:val="22"/>
        </w:rPr>
      </w:pPr>
    </w:p>
    <w:p>
      <w:pPr>
        <w:pStyle w:val="3"/>
        <w:spacing w:before="1" w:line="432" w:lineRule="auto"/>
        <w:ind w:left="288" w:right="287" w:firstLine="520"/>
        <w:jc w:val="both"/>
      </w:pPr>
      <w:r>
        <w:rPr>
          <w:w w:val="95"/>
        </w:rPr>
        <w:t>（三</w:t>
      </w:r>
      <w:r>
        <w:rPr>
          <w:spacing w:val="-17"/>
          <w:w w:val="95"/>
        </w:rPr>
        <w:t>）</w:t>
      </w:r>
      <w:r>
        <w:rPr>
          <w:spacing w:val="-10"/>
          <w:w w:val="95"/>
        </w:rPr>
        <w:t xml:space="preserve">油库、气库、弹药库、化学品仓库、烟花爆竹、石化等易 </w:t>
      </w:r>
      <w:r>
        <w:rPr>
          <w:spacing w:val="-16"/>
          <w:w w:val="95"/>
        </w:rPr>
        <w:t xml:space="preserve">燃易爆建设工程和场所，雷电易发区内的矿区、旅游景点或者投入使  </w:t>
      </w:r>
      <w:r>
        <w:rPr>
          <w:spacing w:val="-22"/>
          <w:w w:val="95"/>
        </w:rPr>
        <w:t>用的建</w:t>
      </w:r>
      <w:r>
        <w:rPr>
          <w:w w:val="95"/>
        </w:rPr>
        <w:t>（构</w:t>
      </w:r>
      <w:r>
        <w:rPr>
          <w:spacing w:val="-32"/>
          <w:w w:val="95"/>
        </w:rPr>
        <w:t>）</w:t>
      </w:r>
      <w:r>
        <w:rPr>
          <w:spacing w:val="-8"/>
          <w:w w:val="95"/>
        </w:rPr>
        <w:t xml:space="preserve">筑物、设施等需要单独安装雷电防护装置的场所，以及  </w:t>
      </w:r>
      <w:r>
        <w:rPr>
          <w:spacing w:val="-14"/>
          <w:w w:val="95"/>
        </w:rPr>
        <w:t xml:space="preserve">雷电风险高且没有防雷标准规范、需要进行特殊论证的大型项目，仍  </w:t>
      </w:r>
      <w:r>
        <w:rPr>
          <w:spacing w:val="-14"/>
        </w:rPr>
        <w:t>由气象部门负责防雷装置设计审核和竣工验收许可。</w:t>
      </w:r>
    </w:p>
    <w:p>
      <w:pPr>
        <w:pStyle w:val="3"/>
        <w:spacing w:before="5"/>
        <w:rPr>
          <w:sz w:val="22"/>
        </w:rPr>
      </w:pPr>
    </w:p>
    <w:p>
      <w:pPr>
        <w:pStyle w:val="3"/>
        <w:spacing w:line="432" w:lineRule="auto"/>
        <w:ind w:left="288" w:right="158" w:firstLine="540"/>
      </w:pPr>
      <w:r>
        <w:rPr>
          <w:w w:val="95"/>
        </w:rPr>
        <w:t xml:space="preserve">（四）取消气象部门对防雷专业工程设计、施工单位资质许可。  </w:t>
      </w:r>
      <w:r>
        <w:rPr>
          <w:spacing w:val="-12"/>
        </w:rPr>
        <w:t>自《决定》印发之日起，省气象局停止防雷工程专业设计、施工单位资质认定，且不得进行已有资质的延续和变更。</w:t>
      </w:r>
    </w:p>
    <w:p>
      <w:pPr>
        <w:pStyle w:val="3"/>
        <w:rPr>
          <w:sz w:val="22"/>
        </w:rPr>
      </w:pPr>
    </w:p>
    <w:p>
      <w:pPr>
        <w:pStyle w:val="3"/>
        <w:spacing w:before="1" w:line="432" w:lineRule="auto"/>
        <w:ind w:left="288" w:right="287" w:firstLine="496"/>
        <w:jc w:val="both"/>
      </w:pPr>
      <w:r>
        <w:rPr>
          <w:w w:val="95"/>
        </w:rPr>
        <w:t>（五</w:t>
      </w:r>
      <w:r>
        <w:rPr>
          <w:spacing w:val="-44"/>
          <w:w w:val="95"/>
        </w:rPr>
        <w:t>）</w:t>
      </w:r>
      <w:r>
        <w:rPr>
          <w:spacing w:val="-4"/>
          <w:w w:val="95"/>
        </w:rPr>
        <w:t xml:space="preserve">全面开放防雷装置检测市场，支持和鼓励有条件的社会组 </w:t>
      </w:r>
      <w:r>
        <w:rPr>
          <w:spacing w:val="-11"/>
          <w:w w:val="95"/>
        </w:rPr>
        <w:t xml:space="preserve">织和个人参与防雷技术服务，促进防雷减灾服务市场健康发展。省气  </w:t>
      </w:r>
      <w:r>
        <w:rPr>
          <w:spacing w:val="-11"/>
        </w:rPr>
        <w:t>象局按照《雷电防护装置检测资质管理办法》（</w:t>
      </w:r>
      <w:r>
        <w:rPr>
          <w:spacing w:val="-19"/>
        </w:rPr>
        <w:t xml:space="preserve">中国气象局令第 </w:t>
      </w:r>
      <w:r>
        <w:t>31</w:t>
      </w:r>
    </w:p>
    <w:p>
      <w:pPr>
        <w:spacing w:after="0" w:line="432" w:lineRule="auto"/>
        <w:jc w:val="both"/>
        <w:sectPr>
          <w:pgSz w:w="11910" w:h="16840"/>
          <w:pgMar w:top="1560" w:right="1680" w:bottom="280" w:left="1680" w:header="720" w:footer="720" w:gutter="0"/>
        </w:sectPr>
      </w:pPr>
    </w:p>
    <w:p>
      <w:pPr>
        <w:pStyle w:val="3"/>
        <w:spacing w:before="46" w:line="432" w:lineRule="auto"/>
        <w:ind w:left="288" w:right="287"/>
      </w:pPr>
      <w:r>
        <w:rPr>
          <w:w w:val="95"/>
        </w:rPr>
        <w:t>号</w:t>
      </w:r>
      <w:r>
        <w:rPr>
          <w:spacing w:val="-41"/>
          <w:w w:val="95"/>
        </w:rPr>
        <w:t>）</w:t>
      </w:r>
      <w:r>
        <w:rPr>
          <w:spacing w:val="-8"/>
          <w:w w:val="95"/>
        </w:rPr>
        <w:t xml:space="preserve">的规定要求，受理企事业单位防雷装置检测资质申请。依法取得  </w:t>
      </w:r>
      <w:r>
        <w:rPr>
          <w:spacing w:val="-8"/>
        </w:rPr>
        <w:t>省级气象主管机构颁发的雷电防护装置检测资质证的企事业单位可从事防雷检测工作。</w:t>
      </w:r>
    </w:p>
    <w:p>
      <w:pPr>
        <w:pStyle w:val="3"/>
        <w:spacing w:before="1"/>
        <w:rPr>
          <w:sz w:val="22"/>
        </w:rPr>
      </w:pPr>
    </w:p>
    <w:p>
      <w:pPr>
        <w:pStyle w:val="3"/>
        <w:ind w:left="828"/>
      </w:pPr>
      <w:r>
        <w:t>三、切实保障建设工程防雷安全</w:t>
      </w:r>
    </w:p>
    <w:p>
      <w:pPr>
        <w:pStyle w:val="3"/>
        <w:rPr>
          <w:sz w:val="26"/>
        </w:rPr>
      </w:pPr>
    </w:p>
    <w:p>
      <w:pPr>
        <w:pStyle w:val="3"/>
        <w:spacing w:before="226" w:line="432" w:lineRule="auto"/>
        <w:ind w:left="288" w:right="152" w:firstLine="496"/>
      </w:pPr>
      <w:r>
        <w:t>（一</w:t>
      </w:r>
      <w:r>
        <w:rPr>
          <w:spacing w:val="-44"/>
        </w:rPr>
        <w:t>）</w:t>
      </w:r>
      <w:r>
        <w:rPr>
          <w:spacing w:val="-2"/>
        </w:rPr>
        <w:t>各级政府有关部门要继续依法履行防雷监管职责，落实雷</w:t>
      </w:r>
      <w:r>
        <w:rPr>
          <w:spacing w:val="-18"/>
          <w:w w:val="95"/>
        </w:rPr>
        <w:t xml:space="preserve">电灾害防御责任。各级住建、气象、经信、环保、交通、水利、能源、  </w:t>
      </w:r>
      <w:r>
        <w:rPr>
          <w:spacing w:val="-19"/>
          <w:w w:val="95"/>
        </w:rPr>
        <w:t xml:space="preserve">铁路、民航、通信等部门要按照“谁审批、谁负责、谁监管”的原则，  </w:t>
      </w:r>
      <w:r>
        <w:rPr>
          <w:spacing w:val="-21"/>
        </w:rPr>
        <w:t>切实履行建设工程防雷监管职责，采取有效措施，明确和落实建设工</w:t>
      </w:r>
      <w:r>
        <w:rPr>
          <w:spacing w:val="-17"/>
        </w:rPr>
        <w:t>程防雷设计、施工、监理、检测单位以及业主单位等在防雷工程质量</w:t>
      </w:r>
      <w:r>
        <w:rPr>
          <w:spacing w:val="-18"/>
        </w:rPr>
        <w:t>安全方面的主体责任。气象、住建部门要会同相关部门牵头建立建设</w:t>
      </w:r>
      <w:r>
        <w:rPr>
          <w:spacing w:val="-19"/>
        </w:rPr>
        <w:t>工程防雷管理工作机制，完善标准规范，研究解决防雷管理中的重大问题。</w:t>
      </w:r>
    </w:p>
    <w:p>
      <w:pPr>
        <w:pStyle w:val="3"/>
        <w:spacing w:before="9"/>
        <w:rPr>
          <w:sz w:val="22"/>
        </w:rPr>
      </w:pPr>
    </w:p>
    <w:p>
      <w:pPr>
        <w:pStyle w:val="3"/>
        <w:spacing w:line="432" w:lineRule="auto"/>
        <w:ind w:left="288" w:right="287" w:firstLine="475"/>
        <w:jc w:val="both"/>
      </w:pPr>
      <w:r>
        <w:rPr>
          <w:w w:val="95"/>
        </w:rPr>
        <w:t>（二</w:t>
      </w:r>
      <w:r>
        <w:rPr>
          <w:spacing w:val="-65"/>
          <w:w w:val="95"/>
        </w:rPr>
        <w:t>）</w:t>
      </w:r>
      <w:r>
        <w:rPr>
          <w:w w:val="95"/>
        </w:rPr>
        <w:t xml:space="preserve">各级住建部门和相关专业部门要尽快与气象部门做好工作 </w:t>
      </w:r>
      <w:r>
        <w:rPr>
          <w:spacing w:val="-12"/>
          <w:w w:val="95"/>
        </w:rPr>
        <w:t xml:space="preserve">衔接，及时承接相应建设工程防雷管理工作任务，按照国家清理规范  </w:t>
      </w:r>
      <w:r>
        <w:rPr>
          <w:spacing w:val="-17"/>
          <w:w w:val="95"/>
        </w:rPr>
        <w:t xml:space="preserve">行政审批及其中介服务事项的要求，切实优化流程、缩短时限、提高  </w:t>
      </w:r>
      <w:r>
        <w:rPr>
          <w:spacing w:val="-17"/>
        </w:rPr>
        <w:t>效率，减轻企业负担。</w:t>
      </w:r>
    </w:p>
    <w:p>
      <w:pPr>
        <w:pStyle w:val="3"/>
        <w:spacing w:before="2"/>
        <w:rPr>
          <w:sz w:val="22"/>
        </w:rPr>
      </w:pPr>
    </w:p>
    <w:p>
      <w:pPr>
        <w:pStyle w:val="3"/>
        <w:spacing w:line="432" w:lineRule="auto"/>
        <w:ind w:left="288" w:right="287" w:firstLine="496"/>
        <w:jc w:val="both"/>
      </w:pPr>
      <w:r>
        <w:t>（三</w:t>
      </w:r>
      <w:r>
        <w:rPr>
          <w:spacing w:val="-44"/>
        </w:rPr>
        <w:t>）</w:t>
      </w:r>
      <w:r>
        <w:rPr>
          <w:spacing w:val="-2"/>
        </w:rPr>
        <w:t>各级气象部门要加强对雷电灾害防御工作的组织管理，做</w:t>
      </w:r>
      <w:r>
        <w:rPr>
          <w:spacing w:val="-13"/>
          <w:w w:val="95"/>
        </w:rPr>
        <w:t xml:space="preserve">好雷电监测、预报预警、雷电灾害调查鉴定和防雷科普宣传。要根据  </w:t>
      </w:r>
      <w:r>
        <w:rPr>
          <w:spacing w:val="-19"/>
          <w:w w:val="95"/>
        </w:rPr>
        <w:t>雷电监测历史资料划分雷电易发区域及其防范等级、制定公益性检测</w:t>
      </w:r>
    </w:p>
    <w:p>
      <w:pPr>
        <w:spacing w:after="0" w:line="432" w:lineRule="auto"/>
        <w:jc w:val="both"/>
        <w:sectPr>
          <w:pgSz w:w="11910" w:h="16840"/>
          <w:pgMar w:top="1560" w:right="1680" w:bottom="280" w:left="1680" w:header="720" w:footer="720" w:gutter="0"/>
        </w:sectPr>
      </w:pPr>
    </w:p>
    <w:p>
      <w:pPr>
        <w:pStyle w:val="3"/>
        <w:spacing w:before="46"/>
        <w:ind w:left="288"/>
      </w:pPr>
      <w:r>
        <w:t>范围并及时向社会公布。</w:t>
      </w:r>
    </w:p>
    <w:p>
      <w:pPr>
        <w:pStyle w:val="3"/>
        <w:rPr>
          <w:sz w:val="26"/>
        </w:rPr>
      </w:pPr>
    </w:p>
    <w:p>
      <w:pPr>
        <w:pStyle w:val="3"/>
        <w:spacing w:before="224" w:line="432" w:lineRule="auto"/>
        <w:ind w:left="288" w:right="287" w:firstLine="508"/>
      </w:pPr>
      <w:r>
        <w:rPr>
          <w:w w:val="95"/>
        </w:rPr>
        <w:t>（四</w:t>
      </w:r>
      <w:r>
        <w:rPr>
          <w:spacing w:val="-32"/>
          <w:w w:val="95"/>
        </w:rPr>
        <w:t>）</w:t>
      </w:r>
      <w:r>
        <w:rPr>
          <w:spacing w:val="-4"/>
          <w:w w:val="95"/>
        </w:rPr>
        <w:t xml:space="preserve">各级安全生产监督管理部门要配合气象、住建部门，督促 </w:t>
      </w:r>
      <w:r>
        <w:rPr>
          <w:spacing w:val="-4"/>
        </w:rPr>
        <w:t>所属行业部门企事业单位将防雷安全工作纳入安全生产责任制并落实各项防雷安全措施，切实保障建设工程防雷安全。</w:t>
      </w:r>
    </w:p>
    <w:p>
      <w:pPr>
        <w:pStyle w:val="3"/>
        <w:spacing w:before="2"/>
        <w:rPr>
          <w:sz w:val="22"/>
        </w:rPr>
      </w:pPr>
    </w:p>
    <w:p>
      <w:pPr>
        <w:pStyle w:val="3"/>
        <w:spacing w:before="1" w:line="432" w:lineRule="auto"/>
        <w:ind w:left="288" w:right="287" w:firstLine="496"/>
        <w:jc w:val="both"/>
      </w:pPr>
      <w:r>
        <w:rPr>
          <w:w w:val="95"/>
        </w:rPr>
        <w:t>（五</w:t>
      </w:r>
      <w:r>
        <w:rPr>
          <w:spacing w:val="-44"/>
          <w:w w:val="95"/>
        </w:rPr>
        <w:t>）</w:t>
      </w:r>
      <w:r>
        <w:rPr>
          <w:spacing w:val="-3"/>
          <w:w w:val="95"/>
        </w:rPr>
        <w:t xml:space="preserve">省政府法制办要按程序提请修改《湖北省气象灾害防御条 </w:t>
      </w:r>
      <w:r>
        <w:rPr>
          <w:spacing w:val="-12"/>
          <w:w w:val="95"/>
        </w:rPr>
        <w:t xml:space="preserve">例》《湖北省雷电灾害防御条例》等地方性法规，对涉及的政府规章  </w:t>
      </w:r>
      <w:r>
        <w:rPr>
          <w:spacing w:val="-12"/>
        </w:rPr>
        <w:t>等进行清理修订。</w:t>
      </w:r>
    </w:p>
    <w:p>
      <w:pPr>
        <w:pStyle w:val="3"/>
        <w:spacing w:before="2"/>
        <w:rPr>
          <w:sz w:val="22"/>
        </w:rPr>
      </w:pPr>
    </w:p>
    <w:p>
      <w:pPr>
        <w:pStyle w:val="3"/>
        <w:spacing w:line="432" w:lineRule="auto"/>
        <w:ind w:left="288" w:right="287" w:firstLine="540"/>
      </w:pPr>
      <w:r>
        <w:t>待国务院有关部委明确建设工程防雷许可的具体范围并向社会</w:t>
      </w:r>
      <w:r>
        <w:rPr>
          <w:spacing w:val="-12"/>
          <w:w w:val="95"/>
        </w:rPr>
        <w:t xml:space="preserve">公布后，省人民政府审批制度改革办公室将组织有关部门结合我省实  </w:t>
      </w:r>
      <w:r>
        <w:rPr>
          <w:spacing w:val="-13"/>
          <w:w w:val="95"/>
        </w:rPr>
        <w:t xml:space="preserve">际，按照防雷减灾管理需要，进一步研究细化工作范围，落实相关责  </w:t>
      </w:r>
      <w:r>
        <w:rPr>
          <w:spacing w:val="-13"/>
        </w:rPr>
        <w:t>任。</w:t>
      </w:r>
    </w:p>
    <w:p>
      <w:pPr>
        <w:pStyle w:val="3"/>
        <w:spacing w:before="2"/>
        <w:rPr>
          <w:sz w:val="22"/>
        </w:rPr>
      </w:pPr>
    </w:p>
    <w:p>
      <w:pPr>
        <w:pStyle w:val="3"/>
        <w:spacing w:before="2"/>
        <w:rPr>
          <w:sz w:val="22"/>
        </w:rPr>
      </w:pPr>
    </w:p>
    <w:p>
      <w:pPr>
        <w:pStyle w:val="3"/>
        <w:spacing w:before="2"/>
        <w:rPr>
          <w:sz w:val="22"/>
        </w:rPr>
      </w:pPr>
    </w:p>
    <w:p>
      <w:pPr>
        <w:pStyle w:val="3"/>
        <w:spacing w:before="2"/>
        <w:rPr>
          <w:sz w:val="22"/>
        </w:rPr>
      </w:pPr>
    </w:p>
    <w:p>
      <w:pPr>
        <w:pStyle w:val="3"/>
        <w:ind w:right="287"/>
        <w:jc w:val="right"/>
      </w:pPr>
      <w:r>
        <w:rPr>
          <w:w w:val="95"/>
        </w:rPr>
        <w:t>省政府办公厅</w:t>
      </w:r>
    </w:p>
    <w:p>
      <w:pPr>
        <w:pStyle w:val="3"/>
        <w:spacing w:before="9"/>
        <w:rPr>
          <w:sz w:val="21"/>
        </w:rPr>
      </w:pPr>
    </w:p>
    <w:p>
      <w:pPr>
        <w:pStyle w:val="3"/>
        <w:ind w:right="285"/>
        <w:jc w:val="right"/>
      </w:pPr>
      <w:r>
        <w:t>2016</w:t>
      </w:r>
      <w:r>
        <w:rPr>
          <w:spacing w:val="-47"/>
        </w:rPr>
        <w:t xml:space="preserve"> 年 </w:t>
      </w:r>
      <w:r>
        <w:t>11</w:t>
      </w:r>
      <w:r>
        <w:rPr>
          <w:spacing w:val="-46"/>
        </w:rPr>
        <w:t xml:space="preserve"> 月 </w:t>
      </w:r>
      <w:r>
        <w:t>09</w:t>
      </w:r>
      <w:r>
        <w:rPr>
          <w:spacing w:val="-35"/>
        </w:rPr>
        <w:t xml:space="preserve"> 日</w:t>
      </w:r>
    </w:p>
    <w:p>
      <w:pPr>
        <w:rPr>
          <w:rFonts w:hint="eastAsia" w:ascii="仿宋" w:hAnsi="仿宋" w:eastAsia="仿宋" w:cs="仿宋"/>
          <w:b/>
          <w:bCs/>
          <w:sz w:val="28"/>
          <w:szCs w:val="28"/>
          <w:lang w:val="en-US" w:eastAsia="zh-CN"/>
        </w:rPr>
      </w:pPr>
    </w:p>
    <w:sectPr>
      <w:pgSz w:w="11906" w:h="16838"/>
      <w:pgMar w:top="1440" w:right="1797" w:bottom="1440" w:left="1797" w:header="851" w:footer="992" w:gutter="0"/>
      <w:cols w:space="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w:r>
    <w:r>
      <w:rPr>
        <w:rFonts w:ascii="华文楷体" w:hAnsi="华文楷体" w:eastAsia="华文楷体"/>
        <w:color w:val="C00000"/>
        <w:sz w:val="28"/>
        <w:szCs w:val="28"/>
      </w:rPr>
      <w:tab/>
    </w:r>
    <w:r>
      <w:rPr>
        <w:rFonts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firstLine="0" w:firstLineChars="0"/>
      <w:jc w:val="right"/>
      <w:rPr>
        <w:rFonts w:ascii="华文楷体" w:hAnsi="华文楷体" w:eastAsia="华文楷体"/>
        <w:color w:val="C00000"/>
        <w:sz w:val="28"/>
        <w:szCs w:val="28"/>
      </w:rPr>
    </w:pPr>
    <w:r>
      <w:pict>
        <v:shape id="_x0000_s4098" o:spid="_x0000_s4098"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w:r>
    <w:r>
      <w:rPr>
        <w:rFonts w:ascii="华文楷体" w:hAnsi="华文楷体" w:eastAsia="华文楷体"/>
        <w:color w:val="C00000"/>
        <w:sz w:val="28"/>
        <w:szCs w:val="28"/>
      </w:rPr>
      <w:t xml:space="preserve">  </w:t>
    </w:r>
  </w:p>
  <w:p>
    <w:pPr>
      <w:pStyle w:val="24"/>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E26CA"/>
    <w:multiLevelType w:val="singleLevel"/>
    <w:tmpl w:val="C95E26CA"/>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7"/>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192C"/>
    <w:rsid w:val="002A4574"/>
    <w:rsid w:val="002B249F"/>
    <w:rsid w:val="002C6DDE"/>
    <w:rsid w:val="002F083B"/>
    <w:rsid w:val="002F1DCD"/>
    <w:rsid w:val="00300D0A"/>
    <w:rsid w:val="0030165B"/>
    <w:rsid w:val="00302911"/>
    <w:rsid w:val="0030604D"/>
    <w:rsid w:val="00323642"/>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6292F"/>
    <w:rsid w:val="0066346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5C9C"/>
    <w:rsid w:val="00716BD5"/>
    <w:rsid w:val="0073567C"/>
    <w:rsid w:val="00744274"/>
    <w:rsid w:val="00747E2E"/>
    <w:rsid w:val="00751053"/>
    <w:rsid w:val="007545D0"/>
    <w:rsid w:val="00757823"/>
    <w:rsid w:val="00766948"/>
    <w:rsid w:val="00773CD4"/>
    <w:rsid w:val="00773D40"/>
    <w:rsid w:val="007746F8"/>
    <w:rsid w:val="007759C3"/>
    <w:rsid w:val="007978E6"/>
    <w:rsid w:val="007A11BB"/>
    <w:rsid w:val="007B5152"/>
    <w:rsid w:val="007C6C14"/>
    <w:rsid w:val="007D1D81"/>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01C9"/>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26654"/>
    <w:rsid w:val="00C52952"/>
    <w:rsid w:val="00C60DC9"/>
    <w:rsid w:val="00C8340A"/>
    <w:rsid w:val="00C90A54"/>
    <w:rsid w:val="00C974BE"/>
    <w:rsid w:val="00CB52F6"/>
    <w:rsid w:val="00CB64AC"/>
    <w:rsid w:val="00CB75CF"/>
    <w:rsid w:val="00CC7872"/>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1BB55A9"/>
    <w:rsid w:val="01CF1260"/>
    <w:rsid w:val="02C74912"/>
    <w:rsid w:val="039548C4"/>
    <w:rsid w:val="045508E6"/>
    <w:rsid w:val="0484474A"/>
    <w:rsid w:val="04F60FB1"/>
    <w:rsid w:val="05462AD6"/>
    <w:rsid w:val="057A10AA"/>
    <w:rsid w:val="05A36618"/>
    <w:rsid w:val="05A37625"/>
    <w:rsid w:val="064E079F"/>
    <w:rsid w:val="06772D5C"/>
    <w:rsid w:val="06E775E0"/>
    <w:rsid w:val="07831CDB"/>
    <w:rsid w:val="07926223"/>
    <w:rsid w:val="08173611"/>
    <w:rsid w:val="081E4A58"/>
    <w:rsid w:val="09197BC9"/>
    <w:rsid w:val="09320E0F"/>
    <w:rsid w:val="093916FF"/>
    <w:rsid w:val="09397DB9"/>
    <w:rsid w:val="096752B4"/>
    <w:rsid w:val="09950EB3"/>
    <w:rsid w:val="0A510A9A"/>
    <w:rsid w:val="0AC165B2"/>
    <w:rsid w:val="0AC3001E"/>
    <w:rsid w:val="0CEB5B5D"/>
    <w:rsid w:val="0D547952"/>
    <w:rsid w:val="0DAB2E46"/>
    <w:rsid w:val="0DFC5D1E"/>
    <w:rsid w:val="0E40676A"/>
    <w:rsid w:val="0E814C00"/>
    <w:rsid w:val="0F055535"/>
    <w:rsid w:val="0F063AA2"/>
    <w:rsid w:val="0FA23DD2"/>
    <w:rsid w:val="0FBD30BA"/>
    <w:rsid w:val="0FDE59C9"/>
    <w:rsid w:val="11945AB1"/>
    <w:rsid w:val="12B8776D"/>
    <w:rsid w:val="12ED59D0"/>
    <w:rsid w:val="130A35BE"/>
    <w:rsid w:val="13296BA3"/>
    <w:rsid w:val="133064AC"/>
    <w:rsid w:val="13451068"/>
    <w:rsid w:val="13EC334C"/>
    <w:rsid w:val="142C2774"/>
    <w:rsid w:val="143945BD"/>
    <w:rsid w:val="14E4710E"/>
    <w:rsid w:val="14E76BEE"/>
    <w:rsid w:val="15083691"/>
    <w:rsid w:val="15332B66"/>
    <w:rsid w:val="15ED7623"/>
    <w:rsid w:val="15F420CA"/>
    <w:rsid w:val="161C6C65"/>
    <w:rsid w:val="16E7472A"/>
    <w:rsid w:val="16F86864"/>
    <w:rsid w:val="17255109"/>
    <w:rsid w:val="17CF6CB3"/>
    <w:rsid w:val="198E03D6"/>
    <w:rsid w:val="1A1900C0"/>
    <w:rsid w:val="1A5417CA"/>
    <w:rsid w:val="1B263528"/>
    <w:rsid w:val="1B5B6F52"/>
    <w:rsid w:val="1BF50861"/>
    <w:rsid w:val="1C1A7259"/>
    <w:rsid w:val="1C5D3A45"/>
    <w:rsid w:val="1C7A4AE2"/>
    <w:rsid w:val="1CA62D25"/>
    <w:rsid w:val="1CF60947"/>
    <w:rsid w:val="1D9B6079"/>
    <w:rsid w:val="1D9F3B88"/>
    <w:rsid w:val="1E305FCD"/>
    <w:rsid w:val="1E510C5F"/>
    <w:rsid w:val="1EEE1C0C"/>
    <w:rsid w:val="1F5C0063"/>
    <w:rsid w:val="1F8A7EDA"/>
    <w:rsid w:val="1FDA481E"/>
    <w:rsid w:val="2077185D"/>
    <w:rsid w:val="208B4685"/>
    <w:rsid w:val="20974D52"/>
    <w:rsid w:val="20A826BC"/>
    <w:rsid w:val="219F0757"/>
    <w:rsid w:val="22850E17"/>
    <w:rsid w:val="229855C6"/>
    <w:rsid w:val="24260799"/>
    <w:rsid w:val="24793C99"/>
    <w:rsid w:val="24865DEC"/>
    <w:rsid w:val="24A8636A"/>
    <w:rsid w:val="259464B7"/>
    <w:rsid w:val="25C50247"/>
    <w:rsid w:val="26010AA8"/>
    <w:rsid w:val="265B063E"/>
    <w:rsid w:val="26D546B6"/>
    <w:rsid w:val="27126DCC"/>
    <w:rsid w:val="2737052A"/>
    <w:rsid w:val="27840BBE"/>
    <w:rsid w:val="27877E66"/>
    <w:rsid w:val="27D92390"/>
    <w:rsid w:val="28040586"/>
    <w:rsid w:val="28FC629E"/>
    <w:rsid w:val="29640EF4"/>
    <w:rsid w:val="29FA4685"/>
    <w:rsid w:val="2A0C49B1"/>
    <w:rsid w:val="2B8E7A51"/>
    <w:rsid w:val="2BAC64A9"/>
    <w:rsid w:val="2C7D41C1"/>
    <w:rsid w:val="2CB93A9F"/>
    <w:rsid w:val="2CCD063D"/>
    <w:rsid w:val="2CF8098A"/>
    <w:rsid w:val="2DB476C4"/>
    <w:rsid w:val="2E6B0F12"/>
    <w:rsid w:val="2FAF21F0"/>
    <w:rsid w:val="2FDC5DE8"/>
    <w:rsid w:val="2FE524CC"/>
    <w:rsid w:val="2FEC0D20"/>
    <w:rsid w:val="30782806"/>
    <w:rsid w:val="3078722B"/>
    <w:rsid w:val="30F32899"/>
    <w:rsid w:val="313D7EF2"/>
    <w:rsid w:val="315D35B5"/>
    <w:rsid w:val="31E609CB"/>
    <w:rsid w:val="31E6587B"/>
    <w:rsid w:val="31FD1F32"/>
    <w:rsid w:val="32307B09"/>
    <w:rsid w:val="325E69F7"/>
    <w:rsid w:val="32AE6AD1"/>
    <w:rsid w:val="32C52F33"/>
    <w:rsid w:val="33195C68"/>
    <w:rsid w:val="34F62C87"/>
    <w:rsid w:val="35882629"/>
    <w:rsid w:val="35A64486"/>
    <w:rsid w:val="35BC3DBF"/>
    <w:rsid w:val="35C76DF6"/>
    <w:rsid w:val="366636E4"/>
    <w:rsid w:val="37AF1A3A"/>
    <w:rsid w:val="380700D7"/>
    <w:rsid w:val="386D531A"/>
    <w:rsid w:val="38CA1388"/>
    <w:rsid w:val="399E3F74"/>
    <w:rsid w:val="39F9421F"/>
    <w:rsid w:val="3A2679E7"/>
    <w:rsid w:val="3A73244C"/>
    <w:rsid w:val="3AE21EED"/>
    <w:rsid w:val="3B6B5D6B"/>
    <w:rsid w:val="3B7C4A5D"/>
    <w:rsid w:val="3BA9406B"/>
    <w:rsid w:val="3C145379"/>
    <w:rsid w:val="3C52524C"/>
    <w:rsid w:val="3D6834C5"/>
    <w:rsid w:val="3E7E3CFE"/>
    <w:rsid w:val="3E861D78"/>
    <w:rsid w:val="3F467C25"/>
    <w:rsid w:val="3F940279"/>
    <w:rsid w:val="3FBB46AA"/>
    <w:rsid w:val="3FF70C4A"/>
    <w:rsid w:val="40036B54"/>
    <w:rsid w:val="401A5235"/>
    <w:rsid w:val="40BC1313"/>
    <w:rsid w:val="40D00E25"/>
    <w:rsid w:val="40E665F6"/>
    <w:rsid w:val="414E1DD7"/>
    <w:rsid w:val="416A6E34"/>
    <w:rsid w:val="41F65418"/>
    <w:rsid w:val="427B7983"/>
    <w:rsid w:val="42D40CD3"/>
    <w:rsid w:val="431B6666"/>
    <w:rsid w:val="43655F0E"/>
    <w:rsid w:val="443A7B46"/>
    <w:rsid w:val="44560843"/>
    <w:rsid w:val="445E4B9E"/>
    <w:rsid w:val="44747614"/>
    <w:rsid w:val="46574AE3"/>
    <w:rsid w:val="46670FE1"/>
    <w:rsid w:val="46E90E62"/>
    <w:rsid w:val="47222306"/>
    <w:rsid w:val="47A57383"/>
    <w:rsid w:val="47F70294"/>
    <w:rsid w:val="483C7829"/>
    <w:rsid w:val="497977E6"/>
    <w:rsid w:val="4A7330AC"/>
    <w:rsid w:val="4B136088"/>
    <w:rsid w:val="4B352C98"/>
    <w:rsid w:val="4C3528B3"/>
    <w:rsid w:val="4C4D096B"/>
    <w:rsid w:val="4CC169C7"/>
    <w:rsid w:val="4E305311"/>
    <w:rsid w:val="4E4D050E"/>
    <w:rsid w:val="4E5A3E2F"/>
    <w:rsid w:val="4F4359AA"/>
    <w:rsid w:val="4FEF03DB"/>
    <w:rsid w:val="50B14CF0"/>
    <w:rsid w:val="50E2131C"/>
    <w:rsid w:val="516B7012"/>
    <w:rsid w:val="51E27DDE"/>
    <w:rsid w:val="51F83D8E"/>
    <w:rsid w:val="53C246DD"/>
    <w:rsid w:val="54584C37"/>
    <w:rsid w:val="54E30D52"/>
    <w:rsid w:val="552B2366"/>
    <w:rsid w:val="558856CC"/>
    <w:rsid w:val="558E2B3D"/>
    <w:rsid w:val="55C32D4E"/>
    <w:rsid w:val="561D42C5"/>
    <w:rsid w:val="56305A73"/>
    <w:rsid w:val="57185542"/>
    <w:rsid w:val="575875D9"/>
    <w:rsid w:val="576C699D"/>
    <w:rsid w:val="58464CE2"/>
    <w:rsid w:val="58D8439D"/>
    <w:rsid w:val="58E14101"/>
    <w:rsid w:val="58FF440F"/>
    <w:rsid w:val="598B0467"/>
    <w:rsid w:val="59E72F97"/>
    <w:rsid w:val="59EC7DB6"/>
    <w:rsid w:val="5CE86AB0"/>
    <w:rsid w:val="5D0B22AD"/>
    <w:rsid w:val="5D2C7E3A"/>
    <w:rsid w:val="5EEE5EA8"/>
    <w:rsid w:val="5F3953FC"/>
    <w:rsid w:val="5F77439D"/>
    <w:rsid w:val="5FA163CB"/>
    <w:rsid w:val="5FE404A8"/>
    <w:rsid w:val="5FEE006D"/>
    <w:rsid w:val="614F07F2"/>
    <w:rsid w:val="620B13F0"/>
    <w:rsid w:val="621C2B0C"/>
    <w:rsid w:val="636C1F22"/>
    <w:rsid w:val="637D568A"/>
    <w:rsid w:val="63A060B5"/>
    <w:rsid w:val="63AF3714"/>
    <w:rsid w:val="63C76094"/>
    <w:rsid w:val="64B22FC1"/>
    <w:rsid w:val="64CF66AA"/>
    <w:rsid w:val="654C4560"/>
    <w:rsid w:val="66086AF4"/>
    <w:rsid w:val="66294417"/>
    <w:rsid w:val="663F31F0"/>
    <w:rsid w:val="668C033A"/>
    <w:rsid w:val="669B01A5"/>
    <w:rsid w:val="66F4305F"/>
    <w:rsid w:val="672A1639"/>
    <w:rsid w:val="67EE4DBD"/>
    <w:rsid w:val="67F318FA"/>
    <w:rsid w:val="6877431C"/>
    <w:rsid w:val="68A82DFE"/>
    <w:rsid w:val="691B32FB"/>
    <w:rsid w:val="6923018B"/>
    <w:rsid w:val="69282906"/>
    <w:rsid w:val="696D6925"/>
    <w:rsid w:val="6A16291E"/>
    <w:rsid w:val="6A6B4658"/>
    <w:rsid w:val="6A840F3B"/>
    <w:rsid w:val="6AA13E66"/>
    <w:rsid w:val="6B70288F"/>
    <w:rsid w:val="6BE82FDA"/>
    <w:rsid w:val="6BEC0A42"/>
    <w:rsid w:val="6CC45FF2"/>
    <w:rsid w:val="6D056FA6"/>
    <w:rsid w:val="6D99638A"/>
    <w:rsid w:val="6DAA1D1B"/>
    <w:rsid w:val="6DC86CC8"/>
    <w:rsid w:val="6E2A3D7F"/>
    <w:rsid w:val="6E514C3A"/>
    <w:rsid w:val="6E84560C"/>
    <w:rsid w:val="6F292E34"/>
    <w:rsid w:val="6FF42744"/>
    <w:rsid w:val="6FF6395D"/>
    <w:rsid w:val="70832E9C"/>
    <w:rsid w:val="70B814F0"/>
    <w:rsid w:val="711C0036"/>
    <w:rsid w:val="715828CD"/>
    <w:rsid w:val="71A40885"/>
    <w:rsid w:val="71C40E6B"/>
    <w:rsid w:val="731939F3"/>
    <w:rsid w:val="732F62C7"/>
    <w:rsid w:val="73F13F85"/>
    <w:rsid w:val="749A185A"/>
    <w:rsid w:val="749E24BF"/>
    <w:rsid w:val="74E96391"/>
    <w:rsid w:val="752A0426"/>
    <w:rsid w:val="758E4F68"/>
    <w:rsid w:val="75E36D7A"/>
    <w:rsid w:val="760A2F63"/>
    <w:rsid w:val="760D0F92"/>
    <w:rsid w:val="763B6C53"/>
    <w:rsid w:val="763C6E22"/>
    <w:rsid w:val="76C20F13"/>
    <w:rsid w:val="76E42A64"/>
    <w:rsid w:val="77893914"/>
    <w:rsid w:val="783965E9"/>
    <w:rsid w:val="7872518D"/>
    <w:rsid w:val="789119B9"/>
    <w:rsid w:val="79286F6C"/>
    <w:rsid w:val="795D382E"/>
    <w:rsid w:val="797B32F0"/>
    <w:rsid w:val="79802B72"/>
    <w:rsid w:val="7A0D749A"/>
    <w:rsid w:val="7ADA057F"/>
    <w:rsid w:val="7AE037F4"/>
    <w:rsid w:val="7B600525"/>
    <w:rsid w:val="7CBF3373"/>
    <w:rsid w:val="7CC51A64"/>
    <w:rsid w:val="7CE3796D"/>
    <w:rsid w:val="7D507B0B"/>
    <w:rsid w:val="7DB3774A"/>
    <w:rsid w:val="7E487F0D"/>
    <w:rsid w:val="7E8341CC"/>
    <w:rsid w:val="7EB2534F"/>
    <w:rsid w:val="7F1C6755"/>
    <w:rsid w:val="7F214C57"/>
    <w:rsid w:val="7FA424A6"/>
    <w:rsid w:val="7FCB658E"/>
    <w:rsid w:val="7FCE20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qFormat/>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locked/>
    <w:uiPriority w:val="1"/>
    <w:rPr>
      <w:rFonts w:ascii="宋体" w:hAnsi="宋体" w:eastAsia="宋体" w:cs="宋体"/>
      <w:sz w:val="27"/>
      <w:szCs w:val="27"/>
      <w:lang w:val="zh-CN" w:eastAsia="zh-CN" w:bidi="zh-CN"/>
    </w:rPr>
  </w:style>
  <w:style w:type="paragraph" w:styleId="4">
    <w:name w:val="Balloon Text"/>
    <w:basedOn w:val="1"/>
    <w:link w:val="15"/>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kern w:val="0"/>
      <w:sz w:val="18"/>
      <w:szCs w:val="18"/>
    </w:rPr>
  </w:style>
  <w:style w:type="paragraph" w:styleId="6">
    <w:name w:val="header"/>
    <w:basedOn w:val="1"/>
    <w:link w:val="2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18"/>
    <w:semiHidden/>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99"/>
    <w:rPr>
      <w:rFonts w:cs="Times New Roman"/>
      <w:b/>
    </w:rPr>
  </w:style>
  <w:style w:type="character" w:styleId="11">
    <w:name w:val="Hyperlink"/>
    <w:basedOn w:val="9"/>
    <w:qFormat/>
    <w:uiPriority w:val="99"/>
    <w:rPr>
      <w:rFonts w:cs="Times New Roman"/>
      <w:color w:val="404040"/>
      <w:u w:val="none"/>
    </w:rPr>
  </w:style>
  <w:style w:type="table" w:styleId="13">
    <w:name w:val="Table Grid"/>
    <w:basedOn w:val="12"/>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4">
    <w:name w:val="Heading 1 Char"/>
    <w:basedOn w:val="9"/>
    <w:link w:val="2"/>
    <w:qFormat/>
    <w:locked/>
    <w:uiPriority w:val="99"/>
    <w:rPr>
      <w:b/>
      <w:kern w:val="44"/>
      <w:sz w:val="44"/>
    </w:rPr>
  </w:style>
  <w:style w:type="character" w:customStyle="1" w:styleId="15">
    <w:name w:val="Balloon Text Char"/>
    <w:basedOn w:val="9"/>
    <w:link w:val="4"/>
    <w:qFormat/>
    <w:locked/>
    <w:uiPriority w:val="99"/>
    <w:rPr>
      <w:kern w:val="2"/>
      <w:sz w:val="18"/>
    </w:rPr>
  </w:style>
  <w:style w:type="character" w:customStyle="1" w:styleId="16">
    <w:name w:val="Footer Char"/>
    <w:basedOn w:val="9"/>
    <w:link w:val="5"/>
    <w:semiHidden/>
    <w:qFormat/>
    <w:locked/>
    <w:uiPriority w:val="99"/>
    <w:rPr>
      <w:sz w:val="18"/>
    </w:rPr>
  </w:style>
  <w:style w:type="character" w:customStyle="1" w:styleId="17">
    <w:name w:val="Header Char"/>
    <w:basedOn w:val="9"/>
    <w:link w:val="6"/>
    <w:qFormat/>
    <w:locked/>
    <w:uiPriority w:val="99"/>
    <w:rPr>
      <w:rFonts w:eastAsia="宋体"/>
      <w:kern w:val="2"/>
      <w:sz w:val="18"/>
      <w:lang w:val="en-US" w:eastAsia="zh-CN"/>
    </w:rPr>
  </w:style>
  <w:style w:type="character" w:customStyle="1" w:styleId="18">
    <w:name w:val="HTML Preformatted Char"/>
    <w:basedOn w:val="9"/>
    <w:link w:val="7"/>
    <w:semiHidden/>
    <w:qFormat/>
    <w:uiPriority w:val="99"/>
    <w:rPr>
      <w:rFonts w:ascii="Courier New" w:hAnsi="Courier New" w:cs="Courier New"/>
      <w:sz w:val="20"/>
      <w:szCs w:val="20"/>
    </w:rPr>
  </w:style>
  <w:style w:type="character" w:customStyle="1" w:styleId="19">
    <w:name w:val="apple-converted-space"/>
    <w:qFormat/>
    <w:uiPriority w:val="99"/>
  </w:style>
  <w:style w:type="paragraph" w:customStyle="1" w:styleId="20">
    <w:name w:val="列出段落1"/>
    <w:basedOn w:val="1"/>
    <w:qFormat/>
    <w:uiPriority w:val="99"/>
    <w:pPr>
      <w:ind w:firstLine="420" w:firstLineChars="200"/>
    </w:pPr>
  </w:style>
  <w:style w:type="character" w:customStyle="1" w:styleId="21">
    <w:name w:val="Header Char1"/>
    <w:link w:val="6"/>
    <w:semiHidden/>
    <w:qFormat/>
    <w:locked/>
    <w:uiPriority w:val="99"/>
    <w:rPr>
      <w:sz w:val="18"/>
    </w:rPr>
  </w:style>
  <w:style w:type="paragraph" w:customStyle="1" w:styleId="22">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列出段落2"/>
    <w:basedOn w:val="1"/>
    <w:qFormat/>
    <w:uiPriority w:val="99"/>
    <w:pPr>
      <w:ind w:firstLine="420" w:firstLineChars="200"/>
    </w:pPr>
  </w:style>
  <w:style w:type="paragraph" w:customStyle="1" w:styleId="25">
    <w:name w:val="普通(网站)2"/>
    <w:basedOn w:val="1"/>
    <w:qFormat/>
    <w:uiPriority w:val="99"/>
    <w:pPr>
      <w:widowControl/>
      <w:spacing w:before="100" w:beforeAutospacing="1" w:after="100" w:afterAutospacing="1"/>
      <w:jc w:val="left"/>
    </w:pPr>
    <w:rPr>
      <w:rFonts w:ascii="宋体" w:hAnsi="宋体" w:cs="宋体"/>
      <w:kern w:val="0"/>
      <w:sz w:val="24"/>
    </w:rPr>
  </w:style>
  <w:style w:type="paragraph" w:styleId="26">
    <w:name w:val="List Paragraph"/>
    <w:basedOn w:val="1"/>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15</Pages>
  <Words>3377</Words>
  <Characters>3625</Characters>
  <Lines>0</Lines>
  <Paragraphs>0</Paragraphs>
  <TotalTime>2</TotalTime>
  <ScaleCrop>false</ScaleCrop>
  <LinksUpToDate>false</LinksUpToDate>
  <CharactersWithSpaces>3717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梅</cp:lastModifiedBy>
  <cp:lastPrinted>2018-09-07T01:54:00Z</cp:lastPrinted>
  <dcterms:modified xsi:type="dcterms:W3CDTF">2018-09-19T03:34:30Z</dcterms:modified>
  <dc:title>重质量  铸诚信  担责任</dc:title>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