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2019年全国“主体结构检测技术”实操</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培训班</w:t>
      </w:r>
      <w:r>
        <w:rPr>
          <w:rFonts w:hint="eastAsia" w:ascii="华文仿宋" w:hAnsi="华文仿宋" w:eastAsia="华文仿宋" w:cs="仿宋_GB2312"/>
          <w:b/>
          <w:color w:val="000000"/>
          <w:sz w:val="44"/>
          <w:szCs w:val="44"/>
        </w:rPr>
        <w:t>（第</w:t>
      </w:r>
      <w:r>
        <w:rPr>
          <w:rFonts w:hint="eastAsia" w:ascii="华文仿宋" w:hAnsi="华文仿宋" w:eastAsia="华文仿宋" w:cs="仿宋_GB2312"/>
          <w:b/>
          <w:color w:val="000000"/>
          <w:sz w:val="44"/>
          <w:szCs w:val="44"/>
          <w:lang w:val="en-US" w:eastAsia="zh-CN"/>
        </w:rPr>
        <w:t>8</w:t>
      </w:r>
      <w:r>
        <w:rPr>
          <w:rFonts w:hint="eastAsia" w:ascii="华文仿宋" w:hAnsi="华文仿宋" w:eastAsia="华文仿宋" w:cs="仿宋_GB2312"/>
          <w:b/>
          <w:color w:val="000000"/>
          <w:sz w:val="44"/>
          <w:szCs w:val="44"/>
        </w:rPr>
        <w:t>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湖北城市建设职业技术学院</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2019年</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23</w:t>
      </w:r>
      <w:r>
        <w:rPr>
          <w:rFonts w:hint="eastAsia" w:ascii="仿宋" w:hAnsi="仿宋" w:eastAsia="仿宋" w:cs="仿宋_GB2312"/>
          <w:b/>
          <w:color w:val="000000"/>
          <w:sz w:val="32"/>
          <w:szCs w:val="32"/>
        </w:rPr>
        <w:t>日-</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月2</w:t>
      </w:r>
      <w:r>
        <w:rPr>
          <w:rFonts w:hint="eastAsia" w:ascii="仿宋" w:hAnsi="仿宋" w:eastAsia="仿宋" w:cs="仿宋_GB2312"/>
          <w:b/>
          <w:color w:val="000000"/>
          <w:sz w:val="32"/>
          <w:szCs w:val="32"/>
          <w:lang w:val="en-US" w:eastAsia="zh-CN"/>
        </w:rPr>
        <w:t>6</w:t>
      </w:r>
      <w:r>
        <w:rPr>
          <w:rFonts w:hint="eastAsia" w:ascii="仿宋" w:hAnsi="仿宋" w:eastAsia="仿宋" w:cs="仿宋_GB2312"/>
          <w:b/>
          <w:color w:val="000000"/>
          <w:sz w:val="32"/>
          <w:szCs w:val="32"/>
        </w:rPr>
        <w:t>日</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关于举办2019年主体结构检测技术实操培训班</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培训通知</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adjustRightInd w:val="0"/>
        <w:snapToGrid w:val="0"/>
        <w:spacing w:line="360" w:lineRule="auto"/>
        <w:ind w:firstLine="560" w:firstLineChars="200"/>
        <w:rPr>
          <w:rFonts w:ascii="仿宋" w:hAnsi="仿宋" w:eastAsia="仿宋" w:cs="Arial"/>
          <w:bCs/>
          <w:color w:val="0000FF"/>
          <w:kern w:val="0"/>
          <w:sz w:val="28"/>
          <w:szCs w:val="28"/>
        </w:rPr>
      </w:pPr>
      <w:r>
        <w:rPr>
          <w:rFonts w:hint="eastAsia" w:ascii="仿宋" w:hAnsi="仿宋" w:eastAsia="仿宋" w:cs="Arial"/>
          <w:bCs/>
          <w:kern w:val="0"/>
          <w:sz w:val="28"/>
          <w:szCs w:val="28"/>
        </w:rPr>
        <w:t>为满足主体结构检测从业人员系统的培训需求，提升主体结构检测专业技能，加强各单位之间相互学习与交流。特定于2019年</w:t>
      </w:r>
      <w:r>
        <w:rPr>
          <w:rFonts w:hint="eastAsia" w:ascii="仿宋" w:hAnsi="仿宋" w:eastAsia="仿宋" w:cs="Arial"/>
          <w:bCs/>
          <w:kern w:val="0"/>
          <w:sz w:val="28"/>
          <w:szCs w:val="28"/>
          <w:lang w:val="en-US" w:eastAsia="zh-CN"/>
        </w:rPr>
        <w:t>4</w:t>
      </w:r>
      <w:r>
        <w:rPr>
          <w:rFonts w:hint="eastAsia" w:ascii="仿宋" w:hAnsi="仿宋" w:eastAsia="仿宋" w:cs="Arial"/>
          <w:bCs/>
          <w:kern w:val="0"/>
          <w:sz w:val="28"/>
          <w:szCs w:val="28"/>
        </w:rPr>
        <w:t>月</w:t>
      </w:r>
      <w:r>
        <w:rPr>
          <w:rFonts w:hint="eastAsia" w:ascii="仿宋" w:hAnsi="仿宋" w:eastAsia="仿宋" w:cs="Arial"/>
          <w:bCs/>
          <w:kern w:val="0"/>
          <w:sz w:val="28"/>
          <w:szCs w:val="28"/>
          <w:lang w:val="en-US" w:eastAsia="zh-CN"/>
        </w:rPr>
        <w:t>24</w:t>
      </w:r>
      <w:r>
        <w:rPr>
          <w:rFonts w:hint="eastAsia" w:ascii="仿宋" w:hAnsi="仿宋" w:eastAsia="仿宋" w:cs="Arial"/>
          <w:bCs/>
          <w:kern w:val="0"/>
          <w:sz w:val="28"/>
          <w:szCs w:val="28"/>
        </w:rPr>
        <w:t>日在湖北省武汉市举办“2019年全国主体结构检测技术实操培训班”。本期培训班由中国科学院武汉分院继续教育学院、中国科学院武汉岩土力学研究所</w:t>
      </w:r>
      <w:r>
        <w:rPr>
          <w:rFonts w:hint="eastAsia" w:ascii="仿宋" w:hAnsi="仿宋" w:eastAsia="仿宋" w:cs="Arial"/>
          <w:bCs/>
          <w:kern w:val="0"/>
          <w:sz w:val="28"/>
          <w:szCs w:val="28"/>
          <w:lang w:eastAsia="zh-CN"/>
        </w:rPr>
        <w:t>、</w:t>
      </w:r>
      <w:r>
        <w:rPr>
          <w:rFonts w:hint="eastAsia" w:ascii="仿宋" w:hAnsi="仿宋" w:eastAsia="仿宋" w:cs="Arial"/>
          <w:b w:val="0"/>
          <w:bCs w:val="0"/>
          <w:color w:val="000000"/>
          <w:kern w:val="0"/>
          <w:sz w:val="28"/>
          <w:szCs w:val="28"/>
        </w:rPr>
        <w:t>湖北城市建设职业技术学院</w:t>
      </w:r>
      <w:r>
        <w:rPr>
          <w:rFonts w:hint="eastAsia" w:ascii="仿宋" w:hAnsi="仿宋" w:eastAsia="仿宋" w:cs="Arial"/>
          <w:bCs/>
          <w:kern w:val="0"/>
          <w:sz w:val="28"/>
          <w:szCs w:val="28"/>
        </w:rPr>
        <w:t>和武汉建筑业协会联合主办，武汉中科岩土工程技术培训有限公司具体承办。热忱地欢迎业内同仁报名参加，现将有关事宜通知如下：</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各建筑工程质量检测公司、工程质量监督站、建科院、勘察设计单位、加固施工企业等单位工程技术人员和管理人员。</w:t>
      </w:r>
    </w:p>
    <w:p>
      <w:pPr>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1、了解“仪器设备的规范操作及保养方法”。</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2、熟悉“检测技术规范及相关法律法规”。</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color w:val="000000"/>
          <w:kern w:val="0"/>
          <w:sz w:val="28"/>
          <w:szCs w:val="28"/>
        </w:rPr>
        <w:t>3、掌握“检测步骤、现场操作、数据处理、结果评定和报告编写”。</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numPr>
          <w:ilvl w:val="0"/>
          <w:numId w:val="2"/>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专家理论讲解+中岩视频教学+现场实际操作</w:t>
      </w:r>
    </w:p>
    <w:p>
      <w:pPr>
        <w:numPr>
          <w:ilvl w:val="0"/>
          <w:numId w:val="2"/>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重点解读：规范化检测流程、疑难点、易错点及不规范点</w:t>
      </w:r>
    </w:p>
    <w:p>
      <w:pPr>
        <w:adjustRightInd w:val="0"/>
        <w:snapToGrid w:val="0"/>
        <w:spacing w:line="360" w:lineRule="auto"/>
        <w:ind w:left="560"/>
        <w:jc w:val="left"/>
        <w:rPr>
          <w:rFonts w:ascii="仿宋" w:hAnsi="仿宋" w:eastAsia="仿宋" w:cs="Arial"/>
          <w:bCs/>
          <w:color w:val="000000"/>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9"/>
        <w:tblW w:w="8220" w:type="dxa"/>
        <w:jc w:val="center"/>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922"/>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3276" w:type="dxa"/>
            <w:gridSpan w:val="2"/>
            <w:vAlign w:val="center"/>
          </w:tcPr>
          <w:p>
            <w:pPr>
              <w:widowControl/>
              <w:adjustRightInd w:val="0"/>
              <w:snapToGrid w:val="0"/>
              <w:spacing w:beforeLines="50" w:afterLines="50"/>
              <w:jc w:val="center"/>
              <w:rPr>
                <w:rFonts w:ascii="仿宋" w:hAnsi="仿宋" w:eastAsia="仿宋" w:cs="Arial"/>
                <w:b/>
                <w:color w:val="000000"/>
                <w:kern w:val="0"/>
                <w:sz w:val="28"/>
                <w:szCs w:val="28"/>
              </w:rPr>
            </w:pPr>
            <w:r>
              <w:rPr>
                <w:rFonts w:hint="eastAsia" w:ascii="仿宋" w:hAnsi="仿宋" w:eastAsia="仿宋" w:cs="Arial"/>
                <w:b/>
                <w:color w:val="000000"/>
                <w:kern w:val="0"/>
                <w:sz w:val="28"/>
                <w:szCs w:val="28"/>
              </w:rPr>
              <w:t>时间</w:t>
            </w:r>
          </w:p>
        </w:tc>
        <w:tc>
          <w:tcPr>
            <w:tcW w:w="4944" w:type="dxa"/>
            <w:vAlign w:val="center"/>
          </w:tcPr>
          <w:p>
            <w:pPr>
              <w:widowControl/>
              <w:adjustRightInd w:val="0"/>
              <w:snapToGrid w:val="0"/>
              <w:spacing w:beforeLines="50" w:afterLines="50"/>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54"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4</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23</w:t>
            </w:r>
            <w:r>
              <w:rPr>
                <w:rFonts w:hint="eastAsia" w:ascii="仿宋" w:hAnsi="仿宋" w:eastAsia="仿宋" w:cs="Arial"/>
                <w:bCs/>
                <w:color w:val="000000"/>
                <w:kern w:val="0"/>
                <w:sz w:val="24"/>
              </w:rPr>
              <w:t>日</w:t>
            </w:r>
          </w:p>
          <w:p>
            <w:pPr>
              <w:widowControl/>
              <w:adjustRightInd w:val="0"/>
              <w:snapToGrid w:val="0"/>
              <w:spacing w:beforeLines="50" w:afterLines="50"/>
              <w:jc w:val="center"/>
              <w:rPr>
                <w:rFonts w:hint="eastAsia" w:ascii="仿宋" w:hAnsi="仿宋" w:eastAsia="仿宋" w:cs="Arial"/>
                <w:bCs/>
                <w:color w:val="000000"/>
                <w:kern w:val="0"/>
                <w:sz w:val="24"/>
                <w:lang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二</w:t>
            </w:r>
          </w:p>
        </w:tc>
        <w:tc>
          <w:tcPr>
            <w:tcW w:w="1922" w:type="dxa"/>
            <w:vAlign w:val="center"/>
          </w:tcPr>
          <w:p>
            <w:pPr>
              <w:widowControl/>
              <w:adjustRightInd w:val="0"/>
              <w:snapToGrid w:val="0"/>
              <w:spacing w:beforeLines="50" w:afterLines="50"/>
              <w:jc w:val="center"/>
              <w:rPr>
                <w:rFonts w:ascii="仿宋" w:hAnsi="仿宋" w:eastAsia="仿宋" w:cs="Arial"/>
                <w:b/>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Lines="50" w:afterLines="50"/>
              <w:jc w:val="center"/>
              <w:rPr>
                <w:rFonts w:ascii="仿宋" w:hAnsi="仿宋" w:eastAsia="仿宋" w:cs="仿宋"/>
                <w:b/>
                <w:color w:val="000000"/>
                <w:kern w:val="0"/>
                <w:sz w:val="24"/>
              </w:rPr>
            </w:pPr>
            <w:r>
              <w:rPr>
                <w:rFonts w:hint="eastAsia" w:ascii="仿宋" w:hAnsi="仿宋" w:eastAsia="仿宋" w:cs="仿宋"/>
                <w:bCs/>
                <w:color w:val="000000"/>
                <w:kern w:val="0"/>
                <w:sz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54" w:type="dxa"/>
            <w:vMerge w:val="restart"/>
            <w:vAlign w:val="center"/>
          </w:tcPr>
          <w:p>
            <w:pPr>
              <w:widowControl/>
              <w:adjustRightInd w:val="0"/>
              <w:snapToGrid w:val="0"/>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4</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24</w:t>
            </w:r>
            <w:r>
              <w:rPr>
                <w:rFonts w:hint="eastAsia" w:ascii="仿宋" w:hAnsi="仿宋" w:eastAsia="仿宋" w:cs="Arial"/>
                <w:bCs/>
                <w:color w:val="000000"/>
                <w:kern w:val="0"/>
                <w:sz w:val="24"/>
              </w:rPr>
              <w:t>日</w:t>
            </w:r>
          </w:p>
          <w:p>
            <w:pPr>
              <w:widowControl/>
              <w:adjustRightInd w:val="0"/>
              <w:snapToGrid w:val="0"/>
              <w:jc w:val="center"/>
              <w:rPr>
                <w:rFonts w:hint="eastAsia" w:ascii="仿宋" w:hAnsi="仿宋" w:eastAsia="仿宋" w:cs="Arial"/>
                <w:bCs/>
                <w:color w:val="000000"/>
                <w:kern w:val="0"/>
                <w:sz w:val="24"/>
                <w:lang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三</w:t>
            </w: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8:30-9:00</w:t>
            </w:r>
          </w:p>
        </w:tc>
        <w:tc>
          <w:tcPr>
            <w:tcW w:w="4944" w:type="dxa"/>
            <w:vAlign w:val="center"/>
          </w:tcPr>
          <w:p>
            <w:pPr>
              <w:widowControl/>
              <w:adjustRightInd w:val="0"/>
              <w:snapToGrid w:val="0"/>
              <w:spacing w:beforeLines="50" w:afterLines="50"/>
              <w:jc w:val="center"/>
              <w:rPr>
                <w:rFonts w:ascii="仿宋" w:hAnsi="仿宋" w:eastAsia="仿宋" w:cs="仿宋"/>
                <w:bCs/>
                <w:color w:val="000000"/>
                <w:kern w:val="0"/>
                <w:sz w:val="24"/>
              </w:rPr>
            </w:pPr>
            <w:r>
              <w:rPr>
                <w:rFonts w:hint="eastAsia" w:ascii="仿宋" w:hAnsi="仿宋" w:eastAsia="仿宋" w:cs="仿宋"/>
                <w:bCs/>
                <w:color w:val="000000"/>
                <w:kern w:val="0"/>
                <w:sz w:val="24"/>
              </w:rPr>
              <w:t>开班典礼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354" w:type="dxa"/>
            <w:vMerge w:val="continue"/>
            <w:vAlign w:val="center"/>
          </w:tcPr>
          <w:p>
            <w:pPr>
              <w:widowControl/>
              <w:adjustRightInd w:val="0"/>
              <w:snapToGrid w:val="0"/>
              <w:jc w:val="center"/>
              <w:rPr>
                <w:rFonts w:ascii="仿宋" w:hAnsi="仿宋" w:eastAsia="仿宋" w:cs="Arial"/>
                <w:bCs/>
                <w:color w:val="000000"/>
                <w:kern w:val="0"/>
                <w:sz w:val="24"/>
              </w:rPr>
            </w:pP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9:00-12:00</w:t>
            </w:r>
          </w:p>
        </w:tc>
        <w:tc>
          <w:tcPr>
            <w:tcW w:w="4944" w:type="dxa"/>
            <w:vAlign w:val="center"/>
          </w:tcPr>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主体结构检测的技术规范</w:t>
            </w:r>
          </w:p>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回弹法检测混凝土强度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354"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钻芯法检测混凝土强度</w:t>
            </w:r>
          </w:p>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回弹-取芯法检测混凝土强度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354" w:type="dxa"/>
            <w:vMerge w:val="restart"/>
            <w:vAlign w:val="center"/>
          </w:tcPr>
          <w:p>
            <w:pPr>
              <w:widowControl/>
              <w:adjustRightInd w:val="0"/>
              <w:snapToGrid w:val="0"/>
              <w:spacing w:line="360" w:lineRule="auto"/>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4</w:t>
            </w:r>
            <w:r>
              <w:rPr>
                <w:rFonts w:hint="eastAsia" w:ascii="仿宋" w:hAnsi="仿宋" w:eastAsia="仿宋" w:cs="Arial"/>
                <w:bCs/>
                <w:color w:val="000000"/>
                <w:kern w:val="0"/>
                <w:sz w:val="24"/>
              </w:rPr>
              <w:t>月</w:t>
            </w:r>
            <w:r>
              <w:rPr>
                <w:rFonts w:hint="eastAsia" w:ascii="仿宋" w:hAnsi="仿宋" w:eastAsia="仿宋" w:cs="Arial"/>
                <w:bCs/>
                <w:color w:val="000000"/>
                <w:kern w:val="0"/>
                <w:sz w:val="24"/>
                <w:lang w:val="en-US" w:eastAsia="zh-CN"/>
              </w:rPr>
              <w:t>25</w:t>
            </w:r>
            <w:r>
              <w:rPr>
                <w:rFonts w:hint="eastAsia" w:ascii="仿宋" w:hAnsi="仿宋" w:eastAsia="仿宋" w:cs="Arial"/>
                <w:bCs/>
                <w:color w:val="000000"/>
                <w:kern w:val="0"/>
                <w:sz w:val="24"/>
              </w:rPr>
              <w:t>日</w:t>
            </w:r>
          </w:p>
          <w:p>
            <w:pPr>
              <w:widowControl/>
              <w:adjustRightInd w:val="0"/>
              <w:snapToGrid w:val="0"/>
              <w:spacing w:line="360" w:lineRule="auto"/>
              <w:jc w:val="center"/>
              <w:rPr>
                <w:rFonts w:hint="eastAsia" w:ascii="仿宋" w:hAnsi="仿宋" w:eastAsia="仿宋" w:cs="Arial"/>
                <w:bCs/>
                <w:color w:val="000000"/>
                <w:kern w:val="0"/>
                <w:sz w:val="24"/>
                <w:lang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四</w:t>
            </w: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tc>
        <w:tc>
          <w:tcPr>
            <w:tcW w:w="4944" w:type="dxa"/>
            <w:vAlign w:val="center"/>
          </w:tcPr>
          <w:p>
            <w:pPr>
              <w:widowControl/>
              <w:adjustRightInd w:val="0"/>
              <w:snapToGrid w:val="0"/>
              <w:spacing w:beforeLines="50" w:afterLines="50" w:line="240" w:lineRule="atLeast"/>
              <w:jc w:val="center"/>
              <w:rPr>
                <w:rFonts w:ascii="仿宋" w:hAnsi="仿宋" w:eastAsia="仿宋" w:cs="仿宋"/>
                <w:bCs/>
                <w:kern w:val="0"/>
                <w:sz w:val="24"/>
              </w:rPr>
            </w:pPr>
            <w:r>
              <w:rPr>
                <w:rFonts w:hint="eastAsia" w:ascii="仿宋" w:hAnsi="仿宋" w:eastAsia="仿宋" w:cs="仿宋"/>
                <w:bCs/>
                <w:kern w:val="0"/>
                <w:sz w:val="24"/>
              </w:rPr>
              <w:t>拔出法检测混凝土强度</w:t>
            </w:r>
          </w:p>
          <w:p>
            <w:pPr>
              <w:widowControl/>
              <w:adjustRightInd w:val="0"/>
              <w:snapToGrid w:val="0"/>
              <w:spacing w:beforeLines="50" w:afterLines="50" w:line="240" w:lineRule="atLeast"/>
              <w:jc w:val="center"/>
              <w:rPr>
                <w:rFonts w:ascii="仿宋" w:hAnsi="仿宋" w:eastAsia="仿宋" w:cs="仿宋"/>
                <w:bCs/>
                <w:kern w:val="0"/>
                <w:sz w:val="24"/>
              </w:rPr>
            </w:pPr>
            <w:r>
              <w:rPr>
                <w:rFonts w:hint="eastAsia" w:ascii="仿宋" w:hAnsi="仿宋" w:eastAsia="仿宋" w:cs="仿宋"/>
                <w:bCs/>
                <w:kern w:val="0"/>
                <w:sz w:val="24"/>
              </w:rPr>
              <w:t>超声回弹综合法检测混凝土强度</w:t>
            </w:r>
          </w:p>
          <w:p>
            <w:pPr>
              <w:widowControl/>
              <w:adjustRightInd w:val="0"/>
              <w:snapToGrid w:val="0"/>
              <w:spacing w:beforeLines="50" w:afterLines="50" w:line="240" w:lineRule="atLeast"/>
              <w:jc w:val="center"/>
              <w:rPr>
                <w:rFonts w:ascii="仿宋" w:hAnsi="仿宋" w:eastAsia="仿宋" w:cs="仿宋"/>
                <w:bCs/>
                <w:kern w:val="0"/>
                <w:sz w:val="24"/>
              </w:rPr>
            </w:pPr>
            <w:r>
              <w:rPr>
                <w:rFonts w:hint="eastAsia" w:ascii="仿宋" w:hAnsi="仿宋" w:eastAsia="仿宋" w:cs="仿宋"/>
                <w:bCs/>
                <w:kern w:val="0"/>
                <w:sz w:val="24"/>
              </w:rPr>
              <w:t>超声法检测混凝土内部缺陷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354"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Lines="50" w:afterLines="50" w:line="0" w:lineRule="atLeast"/>
              <w:jc w:val="center"/>
              <w:rPr>
                <w:rFonts w:ascii="仿宋" w:hAnsi="仿宋" w:eastAsia="仿宋" w:cs="仿宋"/>
                <w:bCs/>
                <w:kern w:val="0"/>
                <w:sz w:val="24"/>
              </w:rPr>
            </w:pPr>
            <w:r>
              <w:rPr>
                <w:rFonts w:hint="eastAsia" w:ascii="仿宋" w:hAnsi="仿宋" w:eastAsia="仿宋" w:cs="仿宋"/>
                <w:bCs/>
                <w:kern w:val="0"/>
                <w:sz w:val="24"/>
              </w:rPr>
              <w:t>钢筋保护层厚度及间距</w:t>
            </w:r>
          </w:p>
          <w:p>
            <w:pPr>
              <w:widowControl/>
              <w:adjustRightInd w:val="0"/>
              <w:snapToGrid w:val="0"/>
              <w:spacing w:beforeLines="50" w:afterLines="50" w:line="0" w:lineRule="atLeast"/>
              <w:jc w:val="center"/>
              <w:rPr>
                <w:rFonts w:ascii="仿宋" w:hAnsi="仿宋" w:eastAsia="仿宋" w:cs="仿宋"/>
                <w:bCs/>
                <w:kern w:val="0"/>
                <w:sz w:val="24"/>
              </w:rPr>
            </w:pPr>
            <w:r>
              <w:rPr>
                <w:rFonts w:hint="eastAsia" w:ascii="仿宋" w:hAnsi="仿宋" w:eastAsia="仿宋" w:cs="仿宋"/>
                <w:bCs/>
                <w:kern w:val="0"/>
                <w:sz w:val="24"/>
              </w:rPr>
              <w:t>混凝土截面尺寸（楼板厚度等）</w:t>
            </w:r>
          </w:p>
          <w:p>
            <w:pPr>
              <w:widowControl/>
              <w:adjustRightInd w:val="0"/>
              <w:snapToGrid w:val="0"/>
              <w:spacing w:beforeLines="50" w:afterLines="50" w:line="0" w:lineRule="atLeast"/>
              <w:jc w:val="center"/>
              <w:rPr>
                <w:rFonts w:ascii="仿宋" w:hAnsi="仿宋" w:eastAsia="仿宋" w:cs="仿宋"/>
                <w:bCs/>
                <w:kern w:val="0"/>
                <w:sz w:val="24"/>
              </w:rPr>
            </w:pPr>
            <w:r>
              <w:rPr>
                <w:rFonts w:hint="eastAsia" w:ascii="仿宋" w:hAnsi="仿宋" w:eastAsia="仿宋" w:cs="仿宋"/>
                <w:bCs/>
                <w:kern w:val="0"/>
                <w:sz w:val="24"/>
              </w:rPr>
              <w:t>后锚固件承载力</w:t>
            </w:r>
          </w:p>
          <w:p>
            <w:pPr>
              <w:widowControl/>
              <w:adjustRightInd w:val="0"/>
              <w:snapToGrid w:val="0"/>
              <w:spacing w:beforeLines="50" w:afterLines="50" w:line="240" w:lineRule="atLeast"/>
              <w:jc w:val="center"/>
              <w:rPr>
                <w:rFonts w:ascii="仿宋" w:hAnsi="仿宋" w:eastAsia="仿宋" w:cs="仿宋"/>
                <w:bCs/>
                <w:kern w:val="0"/>
                <w:sz w:val="24"/>
              </w:rPr>
            </w:pPr>
            <w:r>
              <w:rPr>
                <w:rFonts w:hint="eastAsia" w:ascii="仿宋" w:hAnsi="仿宋" w:eastAsia="仿宋" w:cs="仿宋"/>
                <w:bCs/>
                <w:kern w:val="0"/>
                <w:sz w:val="24"/>
              </w:rPr>
              <w:t>填充墙砌体植筋锚固力</w:t>
            </w:r>
          </w:p>
          <w:p>
            <w:pPr>
              <w:widowControl/>
              <w:adjustRightInd w:val="0"/>
              <w:snapToGrid w:val="0"/>
              <w:spacing w:beforeLines="50" w:afterLines="50" w:line="240" w:lineRule="atLeast"/>
              <w:jc w:val="center"/>
              <w:rPr>
                <w:rFonts w:ascii="仿宋" w:hAnsi="仿宋" w:eastAsia="仿宋" w:cs="仿宋"/>
                <w:bCs/>
                <w:kern w:val="0"/>
                <w:sz w:val="24"/>
              </w:rPr>
            </w:pPr>
            <w:r>
              <w:rPr>
                <w:rFonts w:hint="eastAsia" w:ascii="仿宋" w:hAnsi="仿宋" w:eastAsia="仿宋" w:cs="仿宋"/>
                <w:bCs/>
                <w:kern w:val="0"/>
                <w:sz w:val="24"/>
              </w:rPr>
              <w:t>贯入法检测砌体砂浆强度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354" w:type="dxa"/>
            <w:vMerge w:val="restart"/>
            <w:vAlign w:val="center"/>
          </w:tcPr>
          <w:p>
            <w:pPr>
              <w:widowControl/>
              <w:adjustRightInd w:val="0"/>
              <w:snapToGrid w:val="0"/>
              <w:jc w:val="center"/>
              <w:rPr>
                <w:rFonts w:ascii="仿宋" w:hAnsi="仿宋" w:eastAsia="仿宋" w:cs="Arial"/>
                <w:bCs/>
                <w:color w:val="000000"/>
                <w:kern w:val="0"/>
                <w:sz w:val="24"/>
              </w:rPr>
            </w:pPr>
            <w:r>
              <w:rPr>
                <w:rFonts w:hint="eastAsia" w:ascii="仿宋" w:hAnsi="仿宋" w:eastAsia="仿宋" w:cs="Arial"/>
                <w:bCs/>
                <w:color w:val="000000"/>
                <w:kern w:val="0"/>
                <w:sz w:val="24"/>
                <w:lang w:val="en-US" w:eastAsia="zh-CN"/>
              </w:rPr>
              <w:t>4</w:t>
            </w:r>
            <w:r>
              <w:rPr>
                <w:rFonts w:hint="eastAsia" w:ascii="仿宋" w:hAnsi="仿宋" w:eastAsia="仿宋" w:cs="Arial"/>
                <w:bCs/>
                <w:color w:val="000000"/>
                <w:kern w:val="0"/>
                <w:sz w:val="24"/>
              </w:rPr>
              <w:t>月2</w:t>
            </w:r>
            <w:r>
              <w:rPr>
                <w:rFonts w:hint="eastAsia" w:ascii="仿宋" w:hAnsi="仿宋" w:eastAsia="仿宋" w:cs="Arial"/>
                <w:bCs/>
                <w:color w:val="000000"/>
                <w:kern w:val="0"/>
                <w:sz w:val="24"/>
                <w:lang w:val="en-US" w:eastAsia="zh-CN"/>
              </w:rPr>
              <w:t>6</w:t>
            </w:r>
            <w:r>
              <w:rPr>
                <w:rFonts w:hint="eastAsia" w:ascii="仿宋" w:hAnsi="仿宋" w:eastAsia="仿宋" w:cs="Arial"/>
                <w:bCs/>
                <w:color w:val="000000"/>
                <w:kern w:val="0"/>
                <w:sz w:val="24"/>
              </w:rPr>
              <w:t>日</w:t>
            </w:r>
          </w:p>
          <w:p>
            <w:pPr>
              <w:widowControl/>
              <w:adjustRightInd w:val="0"/>
              <w:snapToGrid w:val="0"/>
              <w:jc w:val="center"/>
              <w:rPr>
                <w:rFonts w:hint="eastAsia" w:ascii="仿宋" w:hAnsi="仿宋" w:eastAsia="仿宋" w:cs="Arial"/>
                <w:bCs/>
                <w:color w:val="000000"/>
                <w:kern w:val="0"/>
                <w:sz w:val="24"/>
                <w:lang w:eastAsia="zh-CN"/>
              </w:rPr>
            </w:pPr>
            <w:r>
              <w:rPr>
                <w:rFonts w:hint="eastAsia" w:ascii="仿宋" w:hAnsi="仿宋" w:eastAsia="仿宋" w:cs="Arial"/>
                <w:bCs/>
                <w:color w:val="000000"/>
                <w:kern w:val="0"/>
                <w:sz w:val="24"/>
              </w:rPr>
              <w:t>周</w:t>
            </w:r>
            <w:r>
              <w:rPr>
                <w:rFonts w:hint="eastAsia" w:ascii="仿宋" w:hAnsi="仿宋" w:eastAsia="仿宋" w:cs="Arial"/>
                <w:bCs/>
                <w:color w:val="000000"/>
                <w:kern w:val="0"/>
                <w:sz w:val="24"/>
                <w:lang w:val="en-US" w:eastAsia="zh-CN"/>
              </w:rPr>
              <w:t>五</w:t>
            </w: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tc>
        <w:tc>
          <w:tcPr>
            <w:tcW w:w="4944" w:type="dxa"/>
            <w:vAlign w:val="center"/>
          </w:tcPr>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现场实操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354" w:type="dxa"/>
            <w:vMerge w:val="continue"/>
            <w:vAlign w:val="center"/>
          </w:tcPr>
          <w:p>
            <w:pPr>
              <w:widowControl/>
              <w:adjustRightInd w:val="0"/>
              <w:snapToGrid w:val="0"/>
              <w:jc w:val="center"/>
              <w:rPr>
                <w:rFonts w:ascii="仿宋" w:hAnsi="仿宋" w:eastAsia="仿宋" w:cs="Arial"/>
                <w:bCs/>
                <w:color w:val="000000"/>
                <w:kern w:val="0"/>
                <w:sz w:val="24"/>
              </w:rPr>
            </w:pPr>
          </w:p>
        </w:tc>
        <w:tc>
          <w:tcPr>
            <w:tcW w:w="1922" w:type="dxa"/>
            <w:vAlign w:val="center"/>
          </w:tcPr>
          <w:p>
            <w:pPr>
              <w:widowControl/>
              <w:adjustRightInd w:val="0"/>
              <w:snapToGrid w:val="0"/>
              <w:spacing w:beforeLines="50"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14:00-16:00</w:t>
            </w:r>
          </w:p>
        </w:tc>
        <w:tc>
          <w:tcPr>
            <w:tcW w:w="4944" w:type="dxa"/>
            <w:vAlign w:val="center"/>
          </w:tcPr>
          <w:p>
            <w:pPr>
              <w:widowControl/>
              <w:adjustRightInd w:val="0"/>
              <w:snapToGrid w:val="0"/>
              <w:spacing w:beforeLines="50" w:afterLines="50" w:line="240" w:lineRule="atLeast"/>
              <w:jc w:val="center"/>
              <w:rPr>
                <w:rFonts w:ascii="仿宋" w:hAnsi="仿宋" w:eastAsia="仿宋" w:cs="仿宋"/>
                <w:bCs/>
                <w:color w:val="000000"/>
                <w:kern w:val="0"/>
                <w:sz w:val="24"/>
              </w:rPr>
            </w:pPr>
            <w:r>
              <w:rPr>
                <w:rFonts w:hint="eastAsia" w:ascii="仿宋" w:hAnsi="仿宋" w:eastAsia="仿宋" w:cs="仿宋"/>
                <w:bCs/>
                <w:color w:val="000000"/>
                <w:kern w:val="0"/>
                <w:sz w:val="24"/>
              </w:rPr>
              <w:t>理论考试</w:t>
            </w:r>
          </w:p>
        </w:tc>
      </w:tr>
    </w:tbl>
    <w:p>
      <w:pPr>
        <w:widowControl/>
        <w:numPr>
          <w:ilvl w:val="0"/>
          <w:numId w:val="1"/>
        </w:numPr>
        <w:adjustRightInd w:val="0"/>
        <w:snapToGrid w:val="0"/>
        <w:spacing w:beforeLines="50"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本期培训班由中岩培训主体结构检测专家委员会的部分专家进行授课。</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主体结构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widowControl/>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地点：湖北省城市建设职业技术学院接待中心（武汉市东湖新技术开发区藏龙岛科技园藏龙大道28号）</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widowControl/>
        <w:adjustRightInd w:val="0"/>
        <w:snapToGrid w:val="0"/>
        <w:spacing w:line="360" w:lineRule="auto"/>
        <w:ind w:firstLine="560" w:firstLineChars="200"/>
        <w:jc w:val="left"/>
        <w:rPr>
          <w:rFonts w:ascii="仿宋" w:hAnsi="仿宋" w:eastAsia="仿宋" w:cs="Arial"/>
          <w:b/>
          <w:kern w:val="0"/>
          <w:sz w:val="28"/>
          <w:szCs w:val="28"/>
        </w:rPr>
      </w:pPr>
      <w:r>
        <w:rPr>
          <w:rFonts w:hint="eastAsia" w:ascii="仿宋" w:hAnsi="仿宋" w:eastAsia="仿宋" w:cs="Arial"/>
          <w:bCs/>
          <w:kern w:val="0"/>
          <w:sz w:val="28"/>
          <w:szCs w:val="28"/>
        </w:rPr>
        <w:t>2200元/人。含培训费、资料费、证书办理及相关费用，培训期间免费提供午餐，住宿自理。</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kern w:val="0"/>
          <w:sz w:val="28"/>
          <w:szCs w:val="28"/>
        </w:rPr>
        <w:t>填写报名回执表（附件1），发送至邮箱2161211837@qq.com。</w:t>
      </w:r>
      <w:r>
        <w:rPr>
          <w:rStyle w:val="12"/>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2"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r>
        <w:rPr>
          <w:rFonts w:ascii="仿宋" w:hAnsi="仿宋" w:eastAsia="仿宋" w:cs="Arial"/>
          <w:bCs/>
          <w:color w:val="000000"/>
          <w:kern w:val="0"/>
          <w:sz w:val="28"/>
          <w:szCs w:val="28"/>
        </w:rPr>
        <w:t xml:space="preserve"> </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adjustRightInd w:val="0"/>
        <w:snapToGrid w:val="0"/>
        <w:ind w:firstLine="560" w:firstLineChars="200"/>
        <w:jc w:val="left"/>
        <w:rPr>
          <w:rFonts w:ascii="仿宋" w:hAnsi="仿宋" w:eastAsia="仿宋" w:cs="Arial"/>
          <w:bCs/>
          <w:color w:val="000000"/>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bCs/>
          <w:color w:val="000000"/>
          <w:kern w:val="0"/>
          <w:sz w:val="28"/>
          <w:szCs w:val="28"/>
        </w:rPr>
        <w:t>联系人：石老师18071138869（微信同号）    QQ：2161211837</w:t>
      </w:r>
      <w:r>
        <w:rPr>
          <w:rFonts w:hint="eastAsia" w:ascii="仿宋" w:hAnsi="仿宋" w:eastAsia="仿宋" w:cs="仿宋"/>
          <w:bCs/>
          <w:color w:val="000000"/>
          <w:kern w:val="0"/>
          <w:sz w:val="28"/>
          <w:szCs w:val="28"/>
        </w:rPr>
        <w:br w:type="textWrapping"/>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附件1：报名登记回执表(主体结构</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附件2：发票开具确认单   </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附件3：住宿酒店预订</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bookmarkStart w:id="0" w:name="_GoBack"/>
      <w:bookmarkEnd w:id="0"/>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湖北城市建设职业技术学院</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二〇一九年</w:t>
      </w:r>
      <w:r>
        <w:rPr>
          <w:rFonts w:hint="eastAsia" w:ascii="仿宋" w:hAnsi="仿宋" w:eastAsia="仿宋" w:cs="Arial"/>
          <w:bCs/>
          <w:color w:val="000000"/>
          <w:kern w:val="0"/>
          <w:sz w:val="28"/>
          <w:szCs w:val="28"/>
          <w:lang w:val="en-US" w:eastAsia="zh-CN"/>
        </w:rPr>
        <w:t>三</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二</w:t>
      </w:r>
      <w:r>
        <w:rPr>
          <w:rFonts w:hint="eastAsia" w:ascii="仿宋" w:hAnsi="仿宋" w:eastAsia="仿宋" w:cs="Arial"/>
          <w:bCs/>
          <w:color w:val="000000"/>
          <w:kern w:val="0"/>
          <w:sz w:val="28"/>
          <w:szCs w:val="28"/>
        </w:rPr>
        <w:t>十</w:t>
      </w:r>
      <w:r>
        <w:rPr>
          <w:rFonts w:hint="eastAsia" w:ascii="仿宋" w:hAnsi="仿宋" w:eastAsia="仿宋" w:cs="Arial"/>
          <w:bCs/>
          <w:color w:val="000000"/>
          <w:kern w:val="0"/>
          <w:sz w:val="28"/>
          <w:szCs w:val="28"/>
          <w:lang w:val="en-US" w:eastAsia="zh-CN"/>
        </w:rPr>
        <w:t>一</w:t>
      </w:r>
      <w:r>
        <w:rPr>
          <w:rFonts w:hint="eastAsia" w:ascii="仿宋" w:hAnsi="仿宋" w:eastAsia="仿宋" w:cs="Arial"/>
          <w:bCs/>
          <w:color w:val="000000"/>
          <w:kern w:val="0"/>
          <w:sz w:val="28"/>
          <w:szCs w:val="28"/>
        </w:rPr>
        <w:t xml:space="preserve">日        </w:t>
      </w:r>
    </w:p>
    <w:p>
      <w:pPr>
        <w:tabs>
          <w:tab w:val="left" w:pos="5580"/>
        </w:tabs>
        <w:adjustRightInd w:val="0"/>
        <w:snapToGrid w:val="0"/>
        <w:spacing w:line="400" w:lineRule="exact"/>
        <w:jc w:val="right"/>
        <w:rPr>
          <w:rFonts w:ascii="仿宋" w:hAnsi="仿宋" w:eastAsia="仿宋" w:cs="Arial"/>
          <w:color w:val="000000"/>
          <w:kern w:val="0"/>
          <w:sz w:val="28"/>
          <w:szCs w:val="32"/>
        </w:rPr>
      </w:pPr>
    </w:p>
    <w:p>
      <w:pPr>
        <w:tabs>
          <w:tab w:val="left" w:pos="5580"/>
        </w:tabs>
        <w:wordWrap w:val="0"/>
        <w:adjustRightInd w:val="0"/>
        <w:snapToGrid w:val="0"/>
        <w:spacing w:line="400" w:lineRule="exact"/>
        <w:jc w:val="center"/>
        <w:rPr>
          <w:rFonts w:ascii="仿宋" w:hAnsi="仿宋" w:eastAsia="仿宋" w:cs="Arial"/>
          <w:bCs/>
          <w:color w:val="000000"/>
          <w:kern w:val="0"/>
          <w:sz w:val="10"/>
          <w:szCs w:val="10"/>
        </w:rPr>
        <w:sectPr>
          <w:footerReference r:id="rId5"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Arial"/>
          <w:bCs/>
          <w:color w:val="000000"/>
          <w:kern w:val="0"/>
          <w:sz w:val="28"/>
          <w:szCs w:val="28"/>
        </w:rPr>
        <w:br w:type="page"/>
      </w: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报名登记回执表(主体结构第</w:t>
      </w:r>
      <w:r>
        <w:rPr>
          <w:rFonts w:hint="eastAsia" w:ascii="仿宋" w:hAnsi="仿宋" w:eastAsia="仿宋"/>
          <w:b/>
          <w:color w:val="000000"/>
          <w:sz w:val="32"/>
          <w:szCs w:val="32"/>
          <w:lang w:val="en-US" w:eastAsia="zh-CN"/>
        </w:rPr>
        <w:t>8</w:t>
      </w:r>
      <w:r>
        <w:rPr>
          <w:rFonts w:hint="eastAsia" w:ascii="仿宋" w:hAnsi="仿宋" w:eastAsia="仿宋"/>
          <w:b/>
          <w:color w:val="000000"/>
          <w:sz w:val="32"/>
          <w:szCs w:val="32"/>
        </w:rPr>
        <w:t>期）</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2643"/>
        <w:gridCol w:w="1559"/>
        <w:gridCol w:w="1417"/>
        <w:gridCol w:w="1418"/>
        <w:gridCol w:w="1701"/>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264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55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41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418"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01"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475"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3"/>
        </w:numPr>
        <w:adjustRightInd w:val="0"/>
        <w:snapToGrid w:val="0"/>
        <w:spacing w:line="360" w:lineRule="auto"/>
        <w:jc w:val="left"/>
        <w:rPr>
          <w:rFonts w:ascii="仿宋" w:hAnsi="仿宋" w:eastAsia="仿宋" w:cs="Arial"/>
          <w:bCs/>
          <w:kern w:val="0"/>
          <w:sz w:val="28"/>
          <w:szCs w:val="28"/>
        </w:rPr>
        <w:sectPr>
          <w:headerReference r:id="rId6" w:type="default"/>
          <w:footerReference r:id="rId7"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12" name="图片 12"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62206858574970126"/>
                    <pic:cNvPicPr>
                      <a:picLocks noChangeAspect="1"/>
                    </pic:cNvPicPr>
                  </pic:nvPicPr>
                  <pic:blipFill>
                    <a:blip r:embed="rId10"/>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420" w:firstLineChars="2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附件3：</w:t>
      </w:r>
    </w:p>
    <w:p>
      <w:pPr>
        <w:widowControl/>
        <w:adjustRightInd w:val="0"/>
        <w:snapToGrid w:val="0"/>
        <w:spacing w:line="360" w:lineRule="auto"/>
        <w:jc w:val="left"/>
        <w:rPr>
          <w:rFonts w:ascii="仿宋" w:hAnsi="仿宋" w:eastAsia="仿宋" w:cs="Arial"/>
          <w:bCs/>
          <w:color w:val="000000"/>
          <w:kern w:val="0"/>
          <w:sz w:val="28"/>
          <w:szCs w:val="28"/>
        </w:rPr>
      </w:pPr>
      <w:r>
        <w:rPr>
          <w:rFonts w:ascii="仿宋" w:hAnsi="仿宋" w:eastAsia="仿宋" w:cs="Arial"/>
          <w:bCs/>
          <w:color w:val="000000"/>
          <w:kern w:val="0"/>
          <w:sz w:val="28"/>
          <w:szCs w:val="28"/>
        </w:rPr>
        <w:drawing>
          <wp:anchor distT="0" distB="0" distL="114300" distR="114300" simplePos="0" relativeHeight="251697152" behindDoc="0" locked="0" layoutInCell="1" allowOverlap="1">
            <wp:simplePos x="0" y="0"/>
            <wp:positionH relativeFrom="column">
              <wp:posOffset>4650105</wp:posOffset>
            </wp:positionH>
            <wp:positionV relativeFrom="paragraph">
              <wp:posOffset>220980</wp:posOffset>
            </wp:positionV>
            <wp:extent cx="4942205" cy="3395345"/>
            <wp:effectExtent l="19050" t="0" r="0" b="0"/>
            <wp:wrapNone/>
            <wp:docPr id="13" name="图片 12" descr="e6d9eb1523051f08a8f0b2ba08cf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e6d9eb1523051f08a8f0b2ba08cf593.png"/>
                    <pic:cNvPicPr>
                      <a:picLocks noChangeAspect="1"/>
                    </pic:cNvPicPr>
                  </pic:nvPicPr>
                  <pic:blipFill>
                    <a:blip r:embed="rId11"/>
                    <a:stretch>
                      <a:fillRect/>
                    </a:stretch>
                  </pic:blipFill>
                  <pic:spPr>
                    <a:xfrm>
                      <a:off x="0" y="0"/>
                      <a:ext cx="4942416" cy="3395134"/>
                    </a:xfrm>
                    <a:prstGeom prst="rect">
                      <a:avLst/>
                    </a:prstGeom>
                  </pic:spPr>
                </pic:pic>
              </a:graphicData>
            </a:graphic>
          </wp:anchor>
        </w:drawing>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如需住宿，请直接与酒店联系预订，费用自理。</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（酒店预订请报：“参加中岩培训主体结构检测培训班”）</w:t>
      </w:r>
    </w:p>
    <w:p>
      <w:pPr>
        <w:adjustRightInd w:val="0"/>
        <w:snapToGrid w:val="0"/>
        <w:spacing w:line="360" w:lineRule="auto"/>
        <w:jc w:val="left"/>
        <w:rPr>
          <w:rFonts w:ascii="仿宋" w:hAnsi="仿宋" w:eastAsia="仿宋" w:cs="Arial"/>
          <w:b/>
          <w:color w:val="000000"/>
          <w:kern w:val="0"/>
          <w:sz w:val="28"/>
          <w:szCs w:val="28"/>
        </w:rPr>
      </w:pPr>
    </w:p>
    <w:p>
      <w:pPr>
        <w:numPr>
          <w:ilvl w:val="0"/>
          <w:numId w:val="4"/>
        </w:num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湖北城市建设职业技术学院接待中心 </w:t>
      </w:r>
    </w:p>
    <w:p>
      <w:pPr>
        <w:adjustRightInd w:val="0"/>
        <w:snapToGrid w:val="0"/>
        <w:spacing w:line="360" w:lineRule="auto"/>
        <w:ind w:left="-210" w:leftChars="-100" w:right="-210" w:rightChars="-1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（武汉市东湖新技术开发区藏龙岛科技园区藏龙大道28号）</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预订电话：027-81326666  单间160元 标间200元 </w:t>
      </w:r>
    </w:p>
    <w:p>
      <w:pPr>
        <w:adjustRightInd w:val="0"/>
        <w:snapToGrid w:val="0"/>
        <w:spacing w:line="360" w:lineRule="auto"/>
        <w:jc w:val="left"/>
        <w:rPr>
          <w:rFonts w:ascii="仿宋" w:hAnsi="仿宋" w:eastAsia="仿宋" w:cs="Arial"/>
          <w:bCs/>
          <w:color w:val="000000"/>
          <w:kern w:val="0"/>
          <w:sz w:val="28"/>
          <w:szCs w:val="28"/>
        </w:rPr>
      </w:pPr>
    </w:p>
    <w:p>
      <w:pPr>
        <w:numPr>
          <w:ilvl w:val="0"/>
          <w:numId w:val="4"/>
        </w:num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湖北经济学院国际学术交流中心 </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(武汉市江夏区藏龙岛科技园区杨桥湖大道8号)</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预订电话：027-81977888 单间120元 标间160元 </w:t>
      </w:r>
    </w:p>
    <w:p>
      <w:pPr>
        <w:widowControl/>
        <w:adjustRightInd w:val="0"/>
        <w:snapToGrid w:val="0"/>
        <w:spacing w:line="360" w:lineRule="auto"/>
        <w:jc w:val="left"/>
        <w:rPr>
          <w:rFonts w:ascii="仿宋" w:hAnsi="仿宋" w:eastAsia="仿宋" w:cs="Arial"/>
          <w:bCs/>
          <w:color w:val="000000"/>
          <w:kern w:val="0"/>
          <w:sz w:val="28"/>
          <w:szCs w:val="28"/>
        </w:rPr>
      </w:pPr>
    </w:p>
    <w:sectPr>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1">
    <w:nsid w:val="C5050962"/>
    <w:multiLevelType w:val="singleLevel"/>
    <w:tmpl w:val="C5050962"/>
    <w:lvl w:ilvl="0" w:tentative="0">
      <w:start w:val="1"/>
      <w:numFmt w:val="chineseCounting"/>
      <w:suff w:val="nothing"/>
      <w:lvlText w:val="%1、"/>
      <w:lvlJc w:val="left"/>
      <w:rPr>
        <w:rFonts w:hint="eastAsia"/>
      </w:rPr>
    </w:lvl>
  </w:abstractNum>
  <w:abstractNum w:abstractNumId="2">
    <w:nsid w:val="5A8DF840"/>
    <w:multiLevelType w:val="singleLevel"/>
    <w:tmpl w:val="5A8DF840"/>
    <w:lvl w:ilvl="0" w:tentative="0">
      <w:start w:val="1"/>
      <w:numFmt w:val="decimal"/>
      <w:suff w:val="nothing"/>
      <w:lvlText w:val="%1、"/>
      <w:lvlJc w:val="left"/>
    </w:lvl>
  </w:abstractNum>
  <w:abstractNum w:abstractNumId="3">
    <w:nsid w:val="79246F5D"/>
    <w:multiLevelType w:val="singleLevel"/>
    <w:tmpl w:val="79246F5D"/>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401A9"/>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4CB4"/>
    <w:rsid w:val="007978E6"/>
    <w:rsid w:val="007A11BB"/>
    <w:rsid w:val="007B5152"/>
    <w:rsid w:val="007C6C14"/>
    <w:rsid w:val="007D53F4"/>
    <w:rsid w:val="007D5478"/>
    <w:rsid w:val="007E53AE"/>
    <w:rsid w:val="007E6823"/>
    <w:rsid w:val="007F4AB9"/>
    <w:rsid w:val="00800AC2"/>
    <w:rsid w:val="00821803"/>
    <w:rsid w:val="00830402"/>
    <w:rsid w:val="00833A79"/>
    <w:rsid w:val="008415DB"/>
    <w:rsid w:val="00841C71"/>
    <w:rsid w:val="0086674C"/>
    <w:rsid w:val="00874E33"/>
    <w:rsid w:val="00877669"/>
    <w:rsid w:val="00886060"/>
    <w:rsid w:val="00892F94"/>
    <w:rsid w:val="00894A3E"/>
    <w:rsid w:val="008A0DC6"/>
    <w:rsid w:val="008A4CE7"/>
    <w:rsid w:val="008A58F9"/>
    <w:rsid w:val="008C0D11"/>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6B7F"/>
    <w:rsid w:val="00B516FE"/>
    <w:rsid w:val="00B677AA"/>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7036"/>
    <w:rsid w:val="00D04AA2"/>
    <w:rsid w:val="00D059BB"/>
    <w:rsid w:val="00D07920"/>
    <w:rsid w:val="00D206F0"/>
    <w:rsid w:val="00D21252"/>
    <w:rsid w:val="00D34232"/>
    <w:rsid w:val="00D36B70"/>
    <w:rsid w:val="00D50226"/>
    <w:rsid w:val="00D523F9"/>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F52A2"/>
    <w:rsid w:val="01CF1260"/>
    <w:rsid w:val="045508E6"/>
    <w:rsid w:val="04F60FB1"/>
    <w:rsid w:val="05462AD6"/>
    <w:rsid w:val="05A16E41"/>
    <w:rsid w:val="05A36618"/>
    <w:rsid w:val="063B1515"/>
    <w:rsid w:val="064E079F"/>
    <w:rsid w:val="06E775E0"/>
    <w:rsid w:val="08790549"/>
    <w:rsid w:val="08F214AD"/>
    <w:rsid w:val="09197BC9"/>
    <w:rsid w:val="09320E0F"/>
    <w:rsid w:val="093916FF"/>
    <w:rsid w:val="09950EB3"/>
    <w:rsid w:val="0AA9047A"/>
    <w:rsid w:val="0AC165B2"/>
    <w:rsid w:val="0AC3001E"/>
    <w:rsid w:val="0CEB5B5D"/>
    <w:rsid w:val="0D547952"/>
    <w:rsid w:val="0DAB2E46"/>
    <w:rsid w:val="0DBD7FED"/>
    <w:rsid w:val="0E814C00"/>
    <w:rsid w:val="0E943A1F"/>
    <w:rsid w:val="0F055535"/>
    <w:rsid w:val="0F063AA2"/>
    <w:rsid w:val="0FA23DD2"/>
    <w:rsid w:val="0FDE59C9"/>
    <w:rsid w:val="11C84D6A"/>
    <w:rsid w:val="126371F7"/>
    <w:rsid w:val="12ED59D0"/>
    <w:rsid w:val="13451068"/>
    <w:rsid w:val="13EC334C"/>
    <w:rsid w:val="14E4710E"/>
    <w:rsid w:val="15083691"/>
    <w:rsid w:val="15F420CA"/>
    <w:rsid w:val="16F86864"/>
    <w:rsid w:val="17A30ED0"/>
    <w:rsid w:val="1A5417CA"/>
    <w:rsid w:val="1AD53EA2"/>
    <w:rsid w:val="1B5B6F52"/>
    <w:rsid w:val="1BF50861"/>
    <w:rsid w:val="1C1A7259"/>
    <w:rsid w:val="1D9B6079"/>
    <w:rsid w:val="1E305FCD"/>
    <w:rsid w:val="1E510C5F"/>
    <w:rsid w:val="1F5C0063"/>
    <w:rsid w:val="1FDA481E"/>
    <w:rsid w:val="208B4685"/>
    <w:rsid w:val="229855C6"/>
    <w:rsid w:val="24865DEC"/>
    <w:rsid w:val="24A8636A"/>
    <w:rsid w:val="259464B7"/>
    <w:rsid w:val="25C50247"/>
    <w:rsid w:val="26010AA8"/>
    <w:rsid w:val="265B063E"/>
    <w:rsid w:val="2737052A"/>
    <w:rsid w:val="27840BBE"/>
    <w:rsid w:val="27877E66"/>
    <w:rsid w:val="27D92390"/>
    <w:rsid w:val="29FA4685"/>
    <w:rsid w:val="2A0C49B1"/>
    <w:rsid w:val="2BAC64A9"/>
    <w:rsid w:val="2C7D41C1"/>
    <w:rsid w:val="2CCD063D"/>
    <w:rsid w:val="2CF8098A"/>
    <w:rsid w:val="2FDC5DE8"/>
    <w:rsid w:val="30782806"/>
    <w:rsid w:val="30F32899"/>
    <w:rsid w:val="315D35B5"/>
    <w:rsid w:val="31FD1F32"/>
    <w:rsid w:val="32307B09"/>
    <w:rsid w:val="325E69F7"/>
    <w:rsid w:val="32AE6AD1"/>
    <w:rsid w:val="32C52F33"/>
    <w:rsid w:val="35882629"/>
    <w:rsid w:val="35BC3DBF"/>
    <w:rsid w:val="35C76DF6"/>
    <w:rsid w:val="366636E4"/>
    <w:rsid w:val="380700D7"/>
    <w:rsid w:val="386D531A"/>
    <w:rsid w:val="38AC26E8"/>
    <w:rsid w:val="39ED336B"/>
    <w:rsid w:val="3B7C4A5D"/>
    <w:rsid w:val="3BA9406B"/>
    <w:rsid w:val="3E7E3CFE"/>
    <w:rsid w:val="3F467C25"/>
    <w:rsid w:val="3F940279"/>
    <w:rsid w:val="40BC1313"/>
    <w:rsid w:val="41F65418"/>
    <w:rsid w:val="427B7983"/>
    <w:rsid w:val="431B6666"/>
    <w:rsid w:val="45167D94"/>
    <w:rsid w:val="46574AE3"/>
    <w:rsid w:val="47A57383"/>
    <w:rsid w:val="47F70294"/>
    <w:rsid w:val="4A091649"/>
    <w:rsid w:val="4A7330AC"/>
    <w:rsid w:val="4B193A37"/>
    <w:rsid w:val="4C4D096B"/>
    <w:rsid w:val="4E5A3E2F"/>
    <w:rsid w:val="4F4359AA"/>
    <w:rsid w:val="51E27DDE"/>
    <w:rsid w:val="54584C37"/>
    <w:rsid w:val="54E30D52"/>
    <w:rsid w:val="552B2366"/>
    <w:rsid w:val="558856CC"/>
    <w:rsid w:val="558E2B3D"/>
    <w:rsid w:val="55C32D4E"/>
    <w:rsid w:val="561B3B8F"/>
    <w:rsid w:val="561D42C5"/>
    <w:rsid w:val="56305A73"/>
    <w:rsid w:val="58464CE2"/>
    <w:rsid w:val="58BA6B24"/>
    <w:rsid w:val="58FF440F"/>
    <w:rsid w:val="598B0467"/>
    <w:rsid w:val="59E72F97"/>
    <w:rsid w:val="5A4467FA"/>
    <w:rsid w:val="5ADA1F64"/>
    <w:rsid w:val="5CE86AB0"/>
    <w:rsid w:val="5D0B22AD"/>
    <w:rsid w:val="5D2C51D1"/>
    <w:rsid w:val="5D2C7E3A"/>
    <w:rsid w:val="5EEE5EA8"/>
    <w:rsid w:val="5F7F2A4A"/>
    <w:rsid w:val="5FB00DEB"/>
    <w:rsid w:val="5FEE006D"/>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D99638A"/>
    <w:rsid w:val="6DAA1D1B"/>
    <w:rsid w:val="6E2A3D7F"/>
    <w:rsid w:val="6F292E34"/>
    <w:rsid w:val="713A6F49"/>
    <w:rsid w:val="715828CD"/>
    <w:rsid w:val="71A40885"/>
    <w:rsid w:val="71C40E6B"/>
    <w:rsid w:val="732F62C7"/>
    <w:rsid w:val="749E24BF"/>
    <w:rsid w:val="74E96391"/>
    <w:rsid w:val="75E36D7A"/>
    <w:rsid w:val="760A2F63"/>
    <w:rsid w:val="763B6C53"/>
    <w:rsid w:val="763C6E22"/>
    <w:rsid w:val="77875C70"/>
    <w:rsid w:val="77893914"/>
    <w:rsid w:val="78471A61"/>
    <w:rsid w:val="797B32F0"/>
    <w:rsid w:val="79802B72"/>
    <w:rsid w:val="7ADA057F"/>
    <w:rsid w:val="7CE3796D"/>
    <w:rsid w:val="7E487F0D"/>
    <w:rsid w:val="7E8341CC"/>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356</Words>
  <Characters>2031</Characters>
  <Lines>16</Lines>
  <Paragraphs>4</Paragraphs>
  <TotalTime>1</TotalTime>
  <ScaleCrop>false</ScaleCrop>
  <LinksUpToDate>false</LinksUpToDate>
  <CharactersWithSpaces>2383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2019-02-27T04:01:00Z</dcterms:created>
  <dc:creator>Administrator</dc:creator>
  <cp:lastModifiedBy>asus</cp:lastModifiedBy>
  <cp:lastPrinted>2019-02-27T04:00:00Z</cp:lastPrinted>
  <dcterms:modified xsi:type="dcterms:W3CDTF">2019-03-28T07:15:42Z</dcterms:modified>
  <dc:title>重质量  铸诚信  担责任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