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bCs/>
          <w:kern w:val="0"/>
          <w:sz w:val="28"/>
          <w:szCs w:val="28"/>
        </w:rPr>
      </w:pPr>
      <w:r>
        <w:rPr>
          <w:rFonts w:ascii="宋体" w:hAnsi="宋体"/>
          <w:b/>
          <w:bCs/>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11"/>
                    <a:stretch>
                      <a:fillRect/>
                    </a:stretch>
                  </pic:blipFill>
                  <pic:spPr>
                    <a:xfrm>
                      <a:off x="0" y="0"/>
                      <a:ext cx="2095500" cy="2065020"/>
                    </a:xfrm>
                    <a:prstGeom prst="rect">
                      <a:avLst/>
                    </a:prstGeom>
                    <a:noFill/>
                    <a:ln w="9525">
                      <a:noFill/>
                    </a:ln>
                  </pic:spPr>
                </pic:pic>
              </a:graphicData>
            </a:graphic>
          </wp:inline>
        </w:drawing>
      </w:r>
    </w:p>
    <w:p>
      <w:pPr>
        <w:widowControl/>
        <w:jc w:val="center"/>
        <w:rPr>
          <w:rFonts w:ascii="宋体" w:hAnsi="宋体"/>
          <w:color w:val="000000"/>
          <w:kern w:val="0"/>
          <w:sz w:val="44"/>
          <w:szCs w:val="44"/>
        </w:rPr>
      </w:pPr>
    </w:p>
    <w:p>
      <w:pPr>
        <w:widowControl/>
        <w:jc w:val="center"/>
        <w:rPr>
          <w:rFonts w:hint="eastAsia"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2019年全国“设备安装</w:t>
      </w:r>
      <w:r>
        <w:rPr>
          <w:rFonts w:hint="eastAsia" w:ascii="华文仿宋" w:hAnsi="华文仿宋" w:eastAsia="华文仿宋" w:cs="Arial"/>
          <w:b/>
          <w:bCs/>
          <w:color w:val="000000"/>
          <w:kern w:val="0"/>
          <w:sz w:val="48"/>
          <w:szCs w:val="44"/>
          <w:lang w:val="en-US" w:eastAsia="zh-CN"/>
        </w:rPr>
        <w:t>+</w:t>
      </w:r>
      <w:r>
        <w:rPr>
          <w:rFonts w:hint="eastAsia" w:ascii="华文仿宋" w:hAnsi="华文仿宋" w:eastAsia="华文仿宋" w:cs="Arial"/>
          <w:b/>
          <w:bCs/>
          <w:color w:val="000000"/>
          <w:kern w:val="0"/>
          <w:sz w:val="48"/>
          <w:szCs w:val="44"/>
        </w:rPr>
        <w:t>防雷专项</w:t>
      </w:r>
      <w:r>
        <w:rPr>
          <w:rFonts w:hint="eastAsia" w:ascii="华文仿宋" w:hAnsi="华文仿宋" w:eastAsia="华文仿宋" w:cs="Arial"/>
          <w:b/>
          <w:bCs/>
          <w:color w:val="000000"/>
          <w:kern w:val="0"/>
          <w:sz w:val="48"/>
          <w:szCs w:val="44"/>
          <w:lang w:val="en-US" w:eastAsia="zh-CN"/>
        </w:rPr>
        <w:t>检测</w:t>
      </w:r>
      <w:r>
        <w:rPr>
          <w:rFonts w:hint="eastAsia" w:ascii="华文仿宋" w:hAnsi="华文仿宋" w:eastAsia="华文仿宋" w:cs="Arial"/>
          <w:b/>
          <w:bCs/>
          <w:color w:val="000000"/>
          <w:kern w:val="0"/>
          <w:sz w:val="48"/>
          <w:szCs w:val="44"/>
        </w:rPr>
        <w:t>”</w:t>
      </w:r>
    </w:p>
    <w:p>
      <w:pPr>
        <w:widowControl/>
        <w:jc w:val="center"/>
        <w:rPr>
          <w:rFonts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实操培训班</w:t>
      </w:r>
    </w:p>
    <w:p>
      <w:pPr>
        <w:widowControl/>
        <w:jc w:val="center"/>
        <w:rPr>
          <w:rFonts w:ascii="华文仿宋" w:hAnsi="华文仿宋" w:eastAsia="华文仿宋" w:cs="仿宋_GB2312"/>
          <w:b/>
          <w:color w:val="000000"/>
          <w:sz w:val="44"/>
          <w:szCs w:val="44"/>
        </w:rPr>
      </w:pPr>
    </w:p>
    <w:p>
      <w:pPr>
        <w:spacing w:line="800" w:lineRule="exact"/>
        <w:jc w:val="center"/>
        <w:rPr>
          <w:rFonts w:ascii="华文新魏" w:eastAsia="华文新魏"/>
          <w:sz w:val="84"/>
          <w:szCs w:val="84"/>
        </w:rPr>
      </w:pPr>
      <w:r>
        <w:rPr>
          <w:rFonts w:hint="eastAsia" w:ascii="华文新魏" w:eastAsia="华文新魏"/>
          <w:sz w:val="84"/>
          <w:szCs w:val="84"/>
        </w:rPr>
        <w:t>培训通知</w:t>
      </w: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中国科学院武汉岩土力学研究所</w:t>
      </w:r>
    </w:p>
    <w:p>
      <w:pPr>
        <w:tabs>
          <w:tab w:val="left" w:pos="5580"/>
        </w:tabs>
        <w:adjustRightInd w:val="0"/>
        <w:snapToGrid w:val="0"/>
        <w:jc w:val="center"/>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武汉建筑业协会</w:t>
      </w: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武汉中科岩土工程技术培训有限公司</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rPr>
          <w:rFonts w:ascii="仿宋" w:hAnsi="仿宋" w:eastAsia="仿宋" w:cs="Arial"/>
          <w:b/>
          <w:bCs/>
          <w:color w:val="000000"/>
          <w:kern w:val="0"/>
          <w:sz w:val="32"/>
          <w:szCs w:val="32"/>
        </w:rPr>
      </w:pP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湖北·武汉</w:t>
      </w: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2019年</w:t>
      </w:r>
      <w:r>
        <w:rPr>
          <w:rFonts w:hint="eastAsia" w:ascii="仿宋" w:hAnsi="仿宋" w:eastAsia="仿宋" w:cs="仿宋_GB2312"/>
          <w:b/>
          <w:color w:val="000000"/>
          <w:sz w:val="32"/>
          <w:szCs w:val="32"/>
          <w:lang w:val="en-US" w:eastAsia="zh-CN"/>
        </w:rPr>
        <w:t>5</w:t>
      </w:r>
      <w:r>
        <w:rPr>
          <w:rFonts w:hint="eastAsia" w:ascii="仿宋" w:hAnsi="仿宋" w:eastAsia="仿宋" w:cs="仿宋_GB2312"/>
          <w:b/>
          <w:color w:val="000000"/>
          <w:sz w:val="32"/>
          <w:szCs w:val="32"/>
        </w:rPr>
        <w:t>月</w:t>
      </w:r>
      <w:r>
        <w:rPr>
          <w:rFonts w:hint="eastAsia" w:ascii="仿宋" w:hAnsi="仿宋" w:eastAsia="仿宋" w:cs="仿宋_GB2312"/>
          <w:b/>
          <w:color w:val="000000"/>
          <w:sz w:val="32"/>
          <w:szCs w:val="32"/>
          <w:lang w:val="en-US" w:eastAsia="zh-CN"/>
        </w:rPr>
        <w:t>5</w:t>
      </w:r>
      <w:r>
        <w:rPr>
          <w:rFonts w:hint="eastAsia" w:ascii="仿宋" w:hAnsi="仿宋" w:eastAsia="仿宋" w:cs="仿宋_GB2312"/>
          <w:b/>
          <w:color w:val="000000"/>
          <w:sz w:val="32"/>
          <w:szCs w:val="32"/>
        </w:rPr>
        <w:t>日-</w:t>
      </w:r>
      <w:r>
        <w:rPr>
          <w:rFonts w:hint="eastAsia" w:ascii="仿宋" w:hAnsi="仿宋" w:eastAsia="仿宋" w:cs="仿宋_GB2312"/>
          <w:b/>
          <w:color w:val="000000"/>
          <w:sz w:val="32"/>
          <w:szCs w:val="32"/>
          <w:lang w:val="en-US" w:eastAsia="zh-CN"/>
        </w:rPr>
        <w:t>5</w:t>
      </w:r>
      <w:r>
        <w:rPr>
          <w:rFonts w:hint="eastAsia" w:ascii="仿宋" w:hAnsi="仿宋" w:eastAsia="仿宋" w:cs="仿宋_GB2312"/>
          <w:b/>
          <w:color w:val="000000"/>
          <w:sz w:val="32"/>
          <w:szCs w:val="32"/>
        </w:rPr>
        <w:t>月</w:t>
      </w:r>
      <w:r>
        <w:rPr>
          <w:rFonts w:hint="eastAsia" w:ascii="仿宋" w:hAnsi="仿宋" w:eastAsia="仿宋" w:cs="仿宋_GB2312"/>
          <w:b/>
          <w:color w:val="000000"/>
          <w:sz w:val="32"/>
          <w:szCs w:val="32"/>
          <w:lang w:val="en-US" w:eastAsia="zh-CN"/>
        </w:rPr>
        <w:t>9</w:t>
      </w:r>
      <w:r>
        <w:rPr>
          <w:rFonts w:hint="eastAsia" w:ascii="仿宋" w:hAnsi="仿宋" w:eastAsia="仿宋" w:cs="仿宋_GB2312"/>
          <w:b/>
          <w:color w:val="000000"/>
          <w:sz w:val="32"/>
          <w:szCs w:val="32"/>
        </w:rPr>
        <w:t>日</w:t>
      </w:r>
    </w:p>
    <w:p>
      <w:pPr>
        <w:widowControl/>
        <w:adjustRightInd w:val="0"/>
        <w:snapToGrid w:val="0"/>
        <w:jc w:val="center"/>
        <w:rPr>
          <w:rFonts w:ascii="方正小标宋简体" w:hAnsi="方正小标宋简体" w:eastAsia="方正小标宋简体" w:cs="方正小标宋简体"/>
          <w:color w:val="000000"/>
          <w:kern w:val="0"/>
          <w:sz w:val="44"/>
          <w:szCs w:val="44"/>
        </w:rPr>
        <w:sectPr>
          <w:headerReference r:id="rId3" w:type="default"/>
          <w:footerReference r:id="rId4" w:type="default"/>
          <w:pgSz w:w="11906" w:h="16838"/>
          <w:pgMar w:top="1440" w:right="1247" w:bottom="1440" w:left="1247" w:header="851" w:footer="992" w:gutter="0"/>
          <w:pgNumType w:start="1"/>
          <w:cols w:space="0" w:num="1"/>
          <w:docGrid w:type="lines" w:linePitch="312" w:charSpace="0"/>
        </w:sectPr>
      </w:pPr>
    </w:p>
    <w:p>
      <w:pPr>
        <w:widowControl/>
        <w:adjustRightInd w:val="0"/>
        <w:snapToGrid w:val="0"/>
        <w:rPr>
          <w:rFonts w:ascii="方正小标宋简体" w:hAnsi="方正小标宋简体" w:eastAsia="方正小标宋简体" w:cs="方正小标宋简体"/>
          <w:color w:val="000000"/>
          <w:kern w:val="0"/>
          <w:sz w:val="44"/>
          <w:szCs w:val="44"/>
        </w:rPr>
      </w:pPr>
    </w:p>
    <w:p>
      <w:pPr>
        <w:widowControl/>
        <w:adjustRightInd w:val="0"/>
        <w:snapToGrid w:val="0"/>
        <w:jc w:val="center"/>
        <w:rPr>
          <w:rFonts w:ascii="方正小标宋简体" w:hAnsi="方正小标宋简体" w:eastAsia="方正小标宋简体" w:cs="方正小标宋简体"/>
          <w:color w:val="000000"/>
          <w:kern w:val="0"/>
          <w:sz w:val="44"/>
          <w:szCs w:val="44"/>
        </w:rPr>
      </w:pPr>
    </w:p>
    <w:p>
      <w:pPr>
        <w:widowControl/>
        <w:adjustRightInd w:val="0"/>
        <w:snapToGrid w:val="0"/>
        <w:jc w:val="cente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rPr>
        <w:t>关于举办2019年</w:t>
      </w:r>
      <w:r>
        <w:rPr>
          <w:rFonts w:hint="eastAsia" w:ascii="方正小标宋简体" w:hAnsi="方正小标宋简体" w:eastAsia="方正小标宋简体" w:cs="方正小标宋简体"/>
          <w:color w:val="000000"/>
          <w:kern w:val="0"/>
          <w:sz w:val="44"/>
          <w:szCs w:val="44"/>
          <w:lang w:val="en-US" w:eastAsia="zh-CN"/>
        </w:rPr>
        <w:t>设备安装+防雷专项检测</w:t>
      </w:r>
    </w:p>
    <w:p>
      <w:pPr>
        <w:widowControl/>
        <w:adjustRightInd w:val="0"/>
        <w:snapToGrid w:val="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实操培训班通知</w:t>
      </w: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各有关检测机构：</w:t>
      </w:r>
    </w:p>
    <w:p>
      <w:pPr>
        <w:widowControl/>
        <w:adjustRightInd w:val="0"/>
        <w:snapToGrid w:val="0"/>
        <w:spacing w:line="360" w:lineRule="auto"/>
        <w:ind w:firstLine="560" w:firstLineChars="200"/>
        <w:rPr>
          <w:rFonts w:ascii="仿宋" w:hAnsi="仿宋" w:eastAsia="仿宋" w:cs="Arial"/>
          <w:bCs/>
          <w:color w:val="0000FF"/>
          <w:kern w:val="0"/>
          <w:sz w:val="28"/>
          <w:szCs w:val="28"/>
        </w:rPr>
      </w:pPr>
      <w:r>
        <w:rPr>
          <w:rFonts w:hint="eastAsia" w:ascii="仿宋" w:hAnsi="仿宋" w:eastAsia="仿宋" w:cs="Arial"/>
          <w:bCs/>
          <w:kern w:val="0"/>
          <w:sz w:val="28"/>
          <w:szCs w:val="28"/>
        </w:rPr>
        <w:t>为满足</w:t>
      </w:r>
      <w:r>
        <w:rPr>
          <w:rFonts w:hint="eastAsia" w:ascii="仿宋" w:hAnsi="仿宋" w:eastAsia="仿宋" w:cs="Arial"/>
          <w:bCs/>
          <w:kern w:val="0"/>
          <w:sz w:val="28"/>
          <w:szCs w:val="28"/>
          <w:lang w:val="en-US" w:eastAsia="zh-CN"/>
        </w:rPr>
        <w:t>设备安装+防雷专项检测</w:t>
      </w:r>
      <w:r>
        <w:rPr>
          <w:rFonts w:hint="eastAsia" w:ascii="仿宋" w:hAnsi="仿宋" w:eastAsia="仿宋" w:cs="Arial"/>
          <w:bCs/>
          <w:kern w:val="0"/>
          <w:sz w:val="28"/>
          <w:szCs w:val="28"/>
        </w:rPr>
        <w:t>从业人员系统的培训需求，提升</w:t>
      </w:r>
      <w:r>
        <w:rPr>
          <w:rFonts w:hint="eastAsia" w:ascii="仿宋" w:hAnsi="仿宋" w:eastAsia="仿宋" w:cs="Arial"/>
          <w:bCs/>
          <w:kern w:val="0"/>
          <w:sz w:val="28"/>
          <w:szCs w:val="28"/>
          <w:lang w:val="en-US" w:eastAsia="zh-CN"/>
        </w:rPr>
        <w:t>设备安装+防雷专项检测</w:t>
      </w:r>
      <w:r>
        <w:rPr>
          <w:rFonts w:hint="eastAsia" w:ascii="仿宋" w:hAnsi="仿宋" w:eastAsia="仿宋" w:cs="Arial"/>
          <w:bCs/>
          <w:kern w:val="0"/>
          <w:sz w:val="28"/>
          <w:szCs w:val="28"/>
        </w:rPr>
        <w:t>专业技能，加强各单位之间相互学习与交流。特定于2019年</w:t>
      </w:r>
      <w:r>
        <w:rPr>
          <w:rFonts w:hint="eastAsia" w:ascii="仿宋" w:hAnsi="仿宋" w:eastAsia="仿宋" w:cs="Arial"/>
          <w:bCs/>
          <w:kern w:val="0"/>
          <w:sz w:val="28"/>
          <w:szCs w:val="28"/>
          <w:lang w:val="en-US" w:eastAsia="zh-CN"/>
        </w:rPr>
        <w:t>5</w:t>
      </w:r>
      <w:r>
        <w:rPr>
          <w:rFonts w:hint="eastAsia" w:ascii="仿宋" w:hAnsi="仿宋" w:eastAsia="仿宋" w:cs="Arial"/>
          <w:bCs/>
          <w:kern w:val="0"/>
          <w:sz w:val="28"/>
          <w:szCs w:val="28"/>
        </w:rPr>
        <w:t>月</w:t>
      </w:r>
      <w:r>
        <w:rPr>
          <w:rFonts w:hint="eastAsia" w:ascii="仿宋" w:hAnsi="仿宋" w:eastAsia="仿宋" w:cs="Arial"/>
          <w:bCs/>
          <w:kern w:val="0"/>
          <w:sz w:val="28"/>
          <w:szCs w:val="28"/>
          <w:lang w:val="en-US" w:eastAsia="zh-CN"/>
        </w:rPr>
        <w:t>5</w:t>
      </w:r>
      <w:r>
        <w:rPr>
          <w:rFonts w:hint="eastAsia" w:ascii="仿宋" w:hAnsi="仿宋" w:eastAsia="仿宋" w:cs="Arial"/>
          <w:bCs/>
          <w:kern w:val="0"/>
          <w:sz w:val="28"/>
          <w:szCs w:val="28"/>
        </w:rPr>
        <w:t>日在湖北省武汉市举办“2019年全国</w:t>
      </w:r>
      <w:r>
        <w:rPr>
          <w:rFonts w:hint="eastAsia" w:ascii="仿宋" w:hAnsi="仿宋" w:eastAsia="仿宋" w:cs="Arial"/>
          <w:bCs/>
          <w:kern w:val="0"/>
          <w:sz w:val="28"/>
          <w:szCs w:val="28"/>
          <w:lang w:val="en-US" w:eastAsia="zh-CN"/>
        </w:rPr>
        <w:t>设备安装+防雷专项检测</w:t>
      </w:r>
      <w:r>
        <w:rPr>
          <w:rFonts w:hint="eastAsia" w:ascii="仿宋" w:hAnsi="仿宋" w:eastAsia="仿宋" w:cs="Arial"/>
          <w:bCs/>
          <w:kern w:val="0"/>
          <w:sz w:val="28"/>
          <w:szCs w:val="28"/>
        </w:rPr>
        <w:t>实操培训班”。本期培训班由中国科学院武汉分院继续教育学院、中国科学院武汉岩土力学研究所</w:t>
      </w:r>
      <w:r>
        <w:rPr>
          <w:rFonts w:hint="eastAsia" w:ascii="仿宋" w:hAnsi="仿宋" w:eastAsia="仿宋" w:cs="Arial"/>
          <w:bCs/>
          <w:kern w:val="0"/>
          <w:sz w:val="28"/>
          <w:szCs w:val="28"/>
          <w:lang w:eastAsia="zh-CN"/>
        </w:rPr>
        <w:t>、</w:t>
      </w:r>
      <w:r>
        <w:rPr>
          <w:rFonts w:hint="eastAsia" w:ascii="仿宋" w:hAnsi="仿宋" w:eastAsia="仿宋" w:cs="Arial"/>
          <w:b w:val="0"/>
          <w:bCs w:val="0"/>
          <w:color w:val="000000"/>
          <w:kern w:val="0"/>
          <w:sz w:val="28"/>
          <w:szCs w:val="28"/>
        </w:rPr>
        <w:t>湖北城市建设职业技术学院</w:t>
      </w:r>
      <w:r>
        <w:rPr>
          <w:rFonts w:hint="eastAsia" w:ascii="仿宋" w:hAnsi="仿宋" w:eastAsia="仿宋" w:cs="Arial"/>
          <w:bCs/>
          <w:kern w:val="0"/>
          <w:sz w:val="28"/>
          <w:szCs w:val="28"/>
        </w:rPr>
        <w:t>和武汉建筑业协会联合主办，武汉中科岩土工程技术培训有限公司具体承办。热忱地欢迎业内同仁报名参加，现将有关事宜通知如下：</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培训对象</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各建筑工程质量检测公司、工程质量监督站、建科院、勘察设计单位、加固施工企业等单位工程技术人员和管理人员。</w:t>
      </w:r>
    </w:p>
    <w:p>
      <w:pPr>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培训目标</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1、了解“仪器设备的规范操作及保养方法”。</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2、熟悉“检测技术规范及相关法律法规”。</w:t>
      </w:r>
    </w:p>
    <w:p>
      <w:pPr>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color w:val="000000"/>
          <w:kern w:val="0"/>
          <w:sz w:val="28"/>
          <w:szCs w:val="28"/>
        </w:rPr>
        <w:t>3、掌握“检测步骤、现场操作、数据处理、结果评定和报告编写”。</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培训特色</w:t>
      </w:r>
    </w:p>
    <w:p>
      <w:pPr>
        <w:numPr>
          <w:ilvl w:val="0"/>
          <w:numId w:val="2"/>
        </w:numPr>
        <w:adjustRightInd w:val="0"/>
        <w:snapToGrid w:val="0"/>
        <w:spacing w:line="360" w:lineRule="auto"/>
        <w:ind w:left="0"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 专家理论讲解+中岩视频教学+现场实际操作</w:t>
      </w:r>
    </w:p>
    <w:p>
      <w:pPr>
        <w:numPr>
          <w:ilvl w:val="0"/>
          <w:numId w:val="2"/>
        </w:numPr>
        <w:adjustRightInd w:val="0"/>
        <w:snapToGrid w:val="0"/>
        <w:spacing w:line="360" w:lineRule="auto"/>
        <w:ind w:left="0"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 重点解读：规范化检测流程、疑难点、易错点及不规范点</w:t>
      </w:r>
    </w:p>
    <w:p>
      <w:pPr>
        <w:adjustRightInd w:val="0"/>
        <w:snapToGrid w:val="0"/>
        <w:spacing w:line="360" w:lineRule="auto"/>
        <w:ind w:left="560"/>
        <w:jc w:val="left"/>
        <w:rPr>
          <w:rFonts w:ascii="仿宋" w:hAnsi="仿宋" w:eastAsia="仿宋" w:cs="Arial"/>
          <w:bCs/>
          <w:color w:val="000000"/>
          <w:kern w:val="0"/>
          <w:sz w:val="28"/>
          <w:szCs w:val="28"/>
        </w:rPr>
      </w:pP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培训安排</w:t>
      </w:r>
    </w:p>
    <w:tbl>
      <w:tblPr>
        <w:tblStyle w:val="9"/>
        <w:tblW w:w="8607" w:type="dxa"/>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757"/>
        <w:gridCol w:w="5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3120" w:type="dxa"/>
            <w:gridSpan w:val="2"/>
            <w:noWrap w:val="0"/>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时间</w:t>
            </w:r>
          </w:p>
        </w:tc>
        <w:tc>
          <w:tcPr>
            <w:tcW w:w="5487" w:type="dxa"/>
            <w:noWrap w:val="0"/>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1363" w:type="dxa"/>
            <w:noWrap w:val="0"/>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5月5日</w:t>
            </w:r>
          </w:p>
          <w:p>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周日</w:t>
            </w:r>
          </w:p>
        </w:tc>
        <w:tc>
          <w:tcPr>
            <w:tcW w:w="1757" w:type="dxa"/>
            <w:noWrap w:val="0"/>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14:00～17:30</w:t>
            </w:r>
          </w:p>
        </w:tc>
        <w:tc>
          <w:tcPr>
            <w:tcW w:w="5487" w:type="dxa"/>
            <w:noWrap w:val="0"/>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363" w:type="dxa"/>
            <w:vMerge w:val="restart"/>
            <w:noWrap w:val="0"/>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5月6日</w:t>
            </w:r>
          </w:p>
          <w:p>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周一</w:t>
            </w:r>
          </w:p>
        </w:tc>
        <w:tc>
          <w:tcPr>
            <w:tcW w:w="1757" w:type="dxa"/>
            <w:vMerge w:val="restart"/>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8:30～12:00</w:t>
            </w:r>
          </w:p>
        </w:tc>
        <w:tc>
          <w:tcPr>
            <w:tcW w:w="5487" w:type="dxa"/>
            <w:noWrap w:val="0"/>
            <w:vAlign w:val="center"/>
          </w:tcPr>
          <w:p>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建筑给水、排水及采暖工程</w:t>
            </w:r>
            <w:r>
              <w:rPr>
                <w:rFonts w:hint="eastAsia" w:ascii="仿宋" w:hAnsi="仿宋" w:eastAsia="仿宋" w:cs="仿宋"/>
                <w:kern w:val="0"/>
                <w:sz w:val="21"/>
                <w:szCs w:val="21"/>
                <w:lang w:val="en-US" w:eastAsia="zh-CN"/>
              </w:rPr>
              <w:t>检测</w:t>
            </w:r>
          </w:p>
          <w:p>
            <w:pPr>
              <w:jc w:val="center"/>
              <w:rPr>
                <w:rFonts w:hint="eastAsia" w:ascii="仿宋" w:hAnsi="仿宋" w:eastAsia="仿宋" w:cs="仿宋"/>
                <w:sz w:val="21"/>
                <w:szCs w:val="21"/>
                <w:vertAlign w:val="baseline"/>
                <w:lang w:val="en-US" w:eastAsia="zh-CN"/>
              </w:rPr>
            </w:pPr>
            <w:r>
              <w:rPr>
                <w:rFonts w:hint="eastAsia" w:ascii="仿宋" w:hAnsi="仿宋" w:eastAsia="仿宋" w:cs="仿宋"/>
                <w:kern w:val="0"/>
                <w:sz w:val="21"/>
                <w:szCs w:val="21"/>
              </w:rPr>
              <w:t>（水压试验）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363" w:type="dxa"/>
            <w:vMerge w:val="continue"/>
            <w:noWrap w:val="0"/>
            <w:vAlign w:val="center"/>
          </w:tcPr>
          <w:p>
            <w:pPr>
              <w:jc w:val="center"/>
              <w:rPr>
                <w:rFonts w:hint="eastAsia" w:ascii="仿宋" w:hAnsi="仿宋" w:eastAsia="仿宋" w:cs="仿宋"/>
                <w:sz w:val="21"/>
                <w:szCs w:val="21"/>
                <w:vertAlign w:val="baseline"/>
                <w:lang w:val="en-US" w:eastAsia="zh-CN"/>
              </w:rPr>
            </w:pPr>
          </w:p>
        </w:tc>
        <w:tc>
          <w:tcPr>
            <w:tcW w:w="1757" w:type="dxa"/>
            <w:vMerge w:val="continue"/>
            <w:noWrap w:val="0"/>
            <w:vAlign w:val="center"/>
          </w:tcPr>
          <w:p>
            <w:pPr>
              <w:jc w:val="center"/>
              <w:rPr>
                <w:rFonts w:hint="eastAsia" w:ascii="仿宋" w:hAnsi="仿宋" w:eastAsia="仿宋" w:cs="仿宋"/>
                <w:kern w:val="0"/>
                <w:sz w:val="21"/>
                <w:szCs w:val="21"/>
              </w:rPr>
            </w:pPr>
          </w:p>
        </w:tc>
        <w:tc>
          <w:tcPr>
            <w:tcW w:w="5487" w:type="dxa"/>
            <w:noWrap w:val="0"/>
            <w:vAlign w:val="center"/>
          </w:tcPr>
          <w:p>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建筑电气工程</w:t>
            </w:r>
            <w:r>
              <w:rPr>
                <w:rFonts w:hint="eastAsia" w:ascii="仿宋" w:hAnsi="仿宋" w:eastAsia="仿宋" w:cs="仿宋"/>
                <w:kern w:val="0"/>
                <w:sz w:val="21"/>
                <w:szCs w:val="21"/>
                <w:lang w:val="en-US" w:eastAsia="zh-CN"/>
              </w:rPr>
              <w:t>检测</w:t>
            </w:r>
          </w:p>
          <w:p>
            <w:pPr>
              <w:jc w:val="center"/>
              <w:rPr>
                <w:rFonts w:hint="eastAsia" w:ascii="仿宋" w:hAnsi="仿宋" w:eastAsia="仿宋" w:cs="仿宋"/>
                <w:sz w:val="21"/>
                <w:szCs w:val="21"/>
                <w:vertAlign w:val="baseline"/>
                <w:lang w:val="en-US" w:eastAsia="zh-CN"/>
              </w:rPr>
            </w:pPr>
            <w:r>
              <w:rPr>
                <w:rFonts w:hint="eastAsia" w:ascii="仿宋" w:hAnsi="仿宋" w:eastAsia="仿宋" w:cs="仿宋"/>
                <w:kern w:val="0"/>
                <w:sz w:val="21"/>
                <w:szCs w:val="21"/>
              </w:rPr>
              <w:t>（绝缘电阻、接地电阻）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363" w:type="dxa"/>
            <w:vMerge w:val="continue"/>
            <w:noWrap w:val="0"/>
            <w:vAlign w:val="center"/>
          </w:tcPr>
          <w:p>
            <w:pPr>
              <w:jc w:val="center"/>
              <w:rPr>
                <w:rFonts w:hint="eastAsia" w:ascii="仿宋" w:hAnsi="仿宋" w:eastAsia="仿宋" w:cs="仿宋"/>
                <w:sz w:val="21"/>
                <w:szCs w:val="21"/>
                <w:vertAlign w:val="baseline"/>
                <w:lang w:val="en-US" w:eastAsia="zh-CN"/>
              </w:rPr>
            </w:pPr>
          </w:p>
        </w:tc>
        <w:tc>
          <w:tcPr>
            <w:tcW w:w="1757" w:type="dxa"/>
            <w:noWrap w:val="0"/>
            <w:vAlign w:val="center"/>
          </w:tcPr>
          <w:p>
            <w:pPr>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rPr>
              <w:t>14:00～17:30</w:t>
            </w:r>
          </w:p>
        </w:tc>
        <w:tc>
          <w:tcPr>
            <w:tcW w:w="5487" w:type="dxa"/>
            <w:noWrap w:val="0"/>
            <w:vAlign w:val="center"/>
          </w:tcPr>
          <w:p>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通风与空调工程</w:t>
            </w:r>
            <w:r>
              <w:rPr>
                <w:rFonts w:hint="eastAsia" w:ascii="仿宋" w:hAnsi="仿宋" w:eastAsia="仿宋" w:cs="仿宋"/>
                <w:kern w:val="0"/>
                <w:sz w:val="21"/>
                <w:szCs w:val="21"/>
                <w:lang w:val="en-US" w:eastAsia="zh-CN"/>
              </w:rPr>
              <w:t>检测</w:t>
            </w:r>
          </w:p>
          <w:p>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温度、湿度</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风压</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风量</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风速</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流量</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噪音</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水压</w:t>
            </w:r>
            <w:r>
              <w:rPr>
                <w:rFonts w:hint="eastAsia" w:ascii="仿宋" w:hAnsi="仿宋" w:eastAsia="仿宋" w:cs="仿宋"/>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363" w:type="dxa"/>
            <w:vMerge w:val="restart"/>
            <w:noWrap w:val="0"/>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5月7日</w:t>
            </w:r>
          </w:p>
          <w:p>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周二</w:t>
            </w:r>
          </w:p>
        </w:tc>
        <w:tc>
          <w:tcPr>
            <w:tcW w:w="1757" w:type="dxa"/>
            <w:noWrap w:val="0"/>
            <w:vAlign w:val="center"/>
          </w:tcPr>
          <w:p>
            <w:pPr>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rPr>
              <w:t>8:30～12:00</w:t>
            </w:r>
          </w:p>
        </w:tc>
        <w:tc>
          <w:tcPr>
            <w:tcW w:w="5487" w:type="dxa"/>
            <w:noWrap w:val="0"/>
            <w:vAlign w:val="center"/>
          </w:tcPr>
          <w:p>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通风与空调工程</w:t>
            </w:r>
            <w:r>
              <w:rPr>
                <w:rFonts w:hint="eastAsia" w:ascii="仿宋" w:hAnsi="仿宋" w:eastAsia="仿宋" w:cs="仿宋"/>
                <w:kern w:val="0"/>
                <w:sz w:val="21"/>
                <w:szCs w:val="21"/>
                <w:lang w:val="en-US" w:eastAsia="zh-CN"/>
              </w:rPr>
              <w:t>检测</w:t>
            </w:r>
          </w:p>
          <w:p>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设备的演示与操作）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363" w:type="dxa"/>
            <w:vMerge w:val="continue"/>
            <w:noWrap w:val="0"/>
            <w:vAlign w:val="center"/>
          </w:tcPr>
          <w:p>
            <w:pPr>
              <w:jc w:val="center"/>
              <w:rPr>
                <w:rFonts w:hint="eastAsia" w:ascii="仿宋" w:hAnsi="仿宋" w:eastAsia="仿宋" w:cs="仿宋"/>
                <w:kern w:val="0"/>
                <w:sz w:val="21"/>
                <w:szCs w:val="21"/>
                <w:lang w:val="en-US" w:eastAsia="zh-CN"/>
              </w:rPr>
            </w:pPr>
          </w:p>
        </w:tc>
        <w:tc>
          <w:tcPr>
            <w:tcW w:w="1757" w:type="dxa"/>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14:00～17:30</w:t>
            </w:r>
          </w:p>
        </w:tc>
        <w:tc>
          <w:tcPr>
            <w:tcW w:w="5487" w:type="dxa"/>
            <w:noWrap w:val="0"/>
            <w:vAlign w:val="center"/>
          </w:tcPr>
          <w:p>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防雷检测基本知识、流程及质控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1363" w:type="dxa"/>
            <w:vMerge w:val="restart"/>
            <w:noWrap w:val="0"/>
            <w:vAlign w:val="center"/>
          </w:tcPr>
          <w:p>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5月8日</w:t>
            </w:r>
          </w:p>
          <w:p>
            <w:pPr>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周三</w:t>
            </w:r>
          </w:p>
        </w:tc>
        <w:tc>
          <w:tcPr>
            <w:tcW w:w="1757" w:type="dxa"/>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8:30～12:00</w:t>
            </w:r>
          </w:p>
        </w:tc>
        <w:tc>
          <w:tcPr>
            <w:tcW w:w="5487" w:type="dxa"/>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新建建筑物的防雷跟踪检测</w:t>
            </w:r>
          </w:p>
          <w:p>
            <w:pPr>
              <w:jc w:val="center"/>
              <w:rPr>
                <w:rFonts w:hint="eastAsia" w:ascii="仿宋" w:hAnsi="仿宋" w:eastAsia="仿宋" w:cs="仿宋"/>
                <w:kern w:val="0"/>
                <w:sz w:val="21"/>
                <w:szCs w:val="21"/>
              </w:rPr>
            </w:pPr>
            <w:r>
              <w:rPr>
                <w:rFonts w:hint="eastAsia" w:ascii="仿宋" w:hAnsi="仿宋" w:eastAsia="仿宋" w:cs="仿宋"/>
                <w:kern w:val="0"/>
                <w:sz w:val="21"/>
                <w:szCs w:val="21"/>
              </w:rPr>
              <w:t>（基础部分、主体部分、天面部分）</w:t>
            </w:r>
          </w:p>
          <w:p>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整体竣工部分及跟踪检测过程常出现的问题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363" w:type="dxa"/>
            <w:vMerge w:val="continue"/>
            <w:noWrap w:val="0"/>
            <w:vAlign w:val="center"/>
          </w:tcPr>
          <w:p>
            <w:pPr>
              <w:jc w:val="center"/>
              <w:rPr>
                <w:rFonts w:hint="eastAsia" w:ascii="仿宋" w:hAnsi="仿宋" w:eastAsia="仿宋" w:cs="仿宋"/>
                <w:kern w:val="0"/>
                <w:sz w:val="21"/>
                <w:szCs w:val="21"/>
                <w:lang w:val="en-US" w:eastAsia="zh-CN"/>
              </w:rPr>
            </w:pPr>
          </w:p>
        </w:tc>
        <w:tc>
          <w:tcPr>
            <w:tcW w:w="1757" w:type="dxa"/>
            <w:vMerge w:val="restart"/>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14:00～17:30</w:t>
            </w:r>
          </w:p>
        </w:tc>
        <w:tc>
          <w:tcPr>
            <w:tcW w:w="5487" w:type="dxa"/>
            <w:noWrap w:val="0"/>
            <w:vAlign w:val="center"/>
          </w:tcPr>
          <w:p>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实操检测相关理论知识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363" w:type="dxa"/>
            <w:vMerge w:val="continue"/>
            <w:noWrap w:val="0"/>
            <w:vAlign w:val="center"/>
          </w:tcPr>
          <w:p>
            <w:pPr>
              <w:jc w:val="center"/>
              <w:rPr>
                <w:rFonts w:hint="eastAsia" w:ascii="仿宋" w:hAnsi="仿宋" w:eastAsia="仿宋" w:cs="仿宋"/>
                <w:kern w:val="0"/>
                <w:sz w:val="21"/>
                <w:szCs w:val="21"/>
                <w:lang w:val="en-US" w:eastAsia="zh-CN"/>
              </w:rPr>
            </w:pPr>
          </w:p>
        </w:tc>
        <w:tc>
          <w:tcPr>
            <w:tcW w:w="1757" w:type="dxa"/>
            <w:vMerge w:val="continue"/>
            <w:noWrap w:val="0"/>
            <w:vAlign w:val="center"/>
          </w:tcPr>
          <w:p>
            <w:pPr>
              <w:jc w:val="center"/>
              <w:rPr>
                <w:rFonts w:hint="eastAsia" w:ascii="仿宋" w:hAnsi="仿宋" w:eastAsia="仿宋" w:cs="仿宋"/>
                <w:kern w:val="0"/>
                <w:sz w:val="21"/>
                <w:szCs w:val="21"/>
              </w:rPr>
            </w:pPr>
          </w:p>
        </w:tc>
        <w:tc>
          <w:tcPr>
            <w:tcW w:w="5487" w:type="dxa"/>
            <w:noWrap w:val="0"/>
            <w:vAlign w:val="center"/>
          </w:tcPr>
          <w:p>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SPD（压敏电压、泄漏电流）模拟实操检测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trPr>
        <w:tc>
          <w:tcPr>
            <w:tcW w:w="1363" w:type="dxa"/>
            <w:noWrap w:val="0"/>
            <w:vAlign w:val="center"/>
          </w:tcPr>
          <w:p>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5月9日</w:t>
            </w:r>
          </w:p>
          <w:p>
            <w:pPr>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周四</w:t>
            </w:r>
          </w:p>
        </w:tc>
        <w:tc>
          <w:tcPr>
            <w:tcW w:w="1757" w:type="dxa"/>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8:30～12:00</w:t>
            </w:r>
          </w:p>
        </w:tc>
        <w:tc>
          <w:tcPr>
            <w:tcW w:w="5487" w:type="dxa"/>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接地电阻实操检测</w:t>
            </w:r>
          </w:p>
          <w:p>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等电位连接实操检测</w:t>
            </w:r>
          </w:p>
        </w:tc>
      </w:tr>
    </w:tbl>
    <w:p>
      <w:pPr>
        <w:widowControl/>
        <w:numPr>
          <w:ilvl w:val="0"/>
          <w:numId w:val="1"/>
        </w:numPr>
        <w:adjustRightInd w:val="0"/>
        <w:snapToGrid w:val="0"/>
        <w:spacing w:beforeLines="50"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培训师资</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本期培训班由中岩培训</w:t>
      </w:r>
      <w:r>
        <w:rPr>
          <w:rFonts w:hint="eastAsia" w:ascii="仿宋" w:hAnsi="仿宋" w:eastAsia="仿宋" w:cs="Arial"/>
          <w:bCs/>
          <w:kern w:val="0"/>
          <w:sz w:val="28"/>
          <w:szCs w:val="28"/>
          <w:lang w:val="en-US" w:eastAsia="zh-CN"/>
        </w:rPr>
        <w:t>设备安装+防雷专项检测</w:t>
      </w:r>
      <w:r>
        <w:rPr>
          <w:rFonts w:hint="eastAsia" w:ascii="仿宋" w:hAnsi="仿宋" w:eastAsia="仿宋" w:cs="Arial"/>
          <w:bCs/>
          <w:color w:val="000000"/>
          <w:kern w:val="0"/>
          <w:sz w:val="28"/>
          <w:szCs w:val="28"/>
        </w:rPr>
        <w:t>专家委员会的部分专家进行授课。</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岩培训专家委员会”由中国科学院、中国建筑科学研究院、各省建筑科学研究院、985/211高等院校和工程质量检测知名企业等领域的专家组成，专家委员会主要负责课程研发设计、教学大纲和教学计划、课件教材编写、新标准新技术研讨、培训授课等相关工作。</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培训证书</w:t>
      </w:r>
    </w:p>
    <w:p>
      <w:pPr>
        <w:widowControl/>
        <w:adjustRightInd w:val="0"/>
        <w:snapToGrid w:val="0"/>
        <w:spacing w:line="360" w:lineRule="auto"/>
        <w:ind w:firstLine="560" w:firstLineChars="200"/>
        <w:jc w:val="left"/>
        <w:rPr>
          <w:rFonts w:ascii="仿宋" w:hAnsi="仿宋" w:eastAsia="仿宋" w:cs="Arial"/>
          <w:b/>
          <w:color w:val="000000"/>
          <w:kern w:val="0"/>
          <w:sz w:val="28"/>
          <w:szCs w:val="28"/>
        </w:rPr>
      </w:pPr>
      <w:r>
        <w:rPr>
          <w:rFonts w:hint="eastAsia" w:ascii="仿宋" w:hAnsi="仿宋" w:eastAsia="仿宋" w:cs="Arial"/>
          <w:bCs/>
          <w:color w:val="000000"/>
          <w:kern w:val="0"/>
          <w:sz w:val="28"/>
          <w:szCs w:val="28"/>
        </w:rPr>
        <w:t>学员按要求完成所有培训学习后，参加由中国科学院武汉分院继续教育学院和中科院武汉岩土力学研究所统一组织的培训考试，考试合格后颁发《建设工程质量检测继续教育证》和《上岗职业培训证书》。</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培训地点</w:t>
      </w:r>
    </w:p>
    <w:p>
      <w:pPr>
        <w:widowControl/>
        <w:adjustRightInd w:val="0"/>
        <w:snapToGrid w:val="0"/>
        <w:spacing w:line="360" w:lineRule="auto"/>
        <w:ind w:firstLine="560" w:firstLineChars="200"/>
        <w:jc w:val="left"/>
        <w:rPr>
          <w:rFonts w:hint="eastAsia" w:ascii="仿宋" w:hAnsi="仿宋" w:eastAsia="仿宋" w:cs="Arial"/>
          <w:bCs/>
          <w:color w:val="000000"/>
          <w:kern w:val="0"/>
          <w:sz w:val="28"/>
          <w:szCs w:val="28"/>
          <w:lang w:eastAsia="zh-CN"/>
        </w:rPr>
      </w:pPr>
      <w:r>
        <w:rPr>
          <w:rFonts w:hint="eastAsia" w:ascii="仿宋" w:hAnsi="仿宋" w:eastAsia="仿宋" w:cs="Arial"/>
          <w:bCs/>
          <w:color w:val="000000"/>
          <w:kern w:val="0"/>
          <w:sz w:val="28"/>
          <w:szCs w:val="28"/>
        </w:rPr>
        <w:t>地点：</w:t>
      </w:r>
      <w:r>
        <w:rPr>
          <w:rFonts w:hint="eastAsia" w:ascii="仿宋" w:hAnsi="仿宋" w:eastAsia="仿宋" w:cs="Arial"/>
          <w:bCs/>
          <w:color w:val="000000"/>
          <w:kern w:val="0"/>
          <w:sz w:val="28"/>
          <w:szCs w:val="28"/>
          <w:lang w:val="en-US" w:eastAsia="zh-CN"/>
        </w:rPr>
        <w:t>湖北武汉</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培训费用</w:t>
      </w:r>
    </w:p>
    <w:p>
      <w:pPr>
        <w:widowControl/>
        <w:adjustRightInd w:val="0"/>
        <w:snapToGrid w:val="0"/>
        <w:spacing w:line="360" w:lineRule="auto"/>
        <w:ind w:firstLine="560" w:firstLineChars="200"/>
        <w:jc w:val="left"/>
        <w:rPr>
          <w:rFonts w:ascii="仿宋" w:hAnsi="仿宋" w:eastAsia="仿宋" w:cs="Arial"/>
          <w:b/>
          <w:kern w:val="0"/>
          <w:sz w:val="28"/>
          <w:szCs w:val="28"/>
        </w:rPr>
      </w:pPr>
      <w:r>
        <w:rPr>
          <w:rFonts w:hint="eastAsia" w:ascii="仿宋" w:hAnsi="仿宋" w:eastAsia="仿宋" w:cs="Arial"/>
          <w:bCs/>
          <w:kern w:val="0"/>
          <w:sz w:val="28"/>
          <w:szCs w:val="28"/>
          <w:lang w:val="en-US" w:eastAsia="zh-CN"/>
        </w:rPr>
        <w:t>30</w:t>
      </w:r>
      <w:r>
        <w:rPr>
          <w:rFonts w:hint="eastAsia" w:ascii="仿宋" w:hAnsi="仿宋" w:eastAsia="仿宋" w:cs="Arial"/>
          <w:bCs/>
          <w:kern w:val="0"/>
          <w:sz w:val="28"/>
          <w:szCs w:val="28"/>
        </w:rPr>
        <w:t>00元/人。含培训费、资料费、证书办理及相关费用，培训期间免费提供午餐，住宿自理。</w:t>
      </w:r>
    </w:p>
    <w:p>
      <w:pPr>
        <w:widowControl/>
        <w:numPr>
          <w:ilvl w:val="0"/>
          <w:numId w:val="1"/>
        </w:numPr>
        <w:adjustRightInd w:val="0"/>
        <w:snapToGrid w:val="0"/>
        <w:spacing w:line="360" w:lineRule="auto"/>
        <w:ind w:firstLine="562" w:firstLineChars="200"/>
        <w:jc w:val="left"/>
        <w:rPr>
          <w:rFonts w:ascii="仿宋" w:hAnsi="仿宋" w:eastAsia="仿宋" w:cs="Arial"/>
          <w:b/>
          <w:kern w:val="0"/>
          <w:sz w:val="28"/>
          <w:szCs w:val="28"/>
        </w:rPr>
      </w:pPr>
      <w:r>
        <w:rPr>
          <w:rFonts w:hint="eastAsia" w:ascii="仿宋" w:hAnsi="仿宋" w:eastAsia="仿宋" w:cs="Arial"/>
          <w:b/>
          <w:kern w:val="0"/>
          <w:sz w:val="28"/>
          <w:szCs w:val="28"/>
        </w:rPr>
        <w:t>报名方式</w:t>
      </w:r>
    </w:p>
    <w:p>
      <w:pPr>
        <w:widowControl/>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1、</w:t>
      </w:r>
      <w:r>
        <w:fldChar w:fldCharType="begin"/>
      </w:r>
      <w:r>
        <w:instrText xml:space="preserve"> HYPERLINK "mailto:填写报名回执表（附件2），并发送至邮箱2161211837@qq.com。" </w:instrText>
      </w:r>
      <w:r>
        <w:fldChar w:fldCharType="separate"/>
      </w:r>
      <w:r>
        <w:rPr>
          <w:rStyle w:val="12"/>
          <w:rFonts w:hint="eastAsia" w:ascii="仿宋" w:hAnsi="仿宋" w:eastAsia="仿宋" w:cs="Arial"/>
          <w:bCs/>
          <w:color w:val="auto"/>
          <w:kern w:val="0"/>
          <w:sz w:val="28"/>
          <w:szCs w:val="28"/>
        </w:rPr>
        <w:t>填写报名回执表（附件1），发送至邮箱2161211837@qq.com。</w:t>
      </w:r>
      <w:r>
        <w:rPr>
          <w:rStyle w:val="12"/>
          <w:rFonts w:hint="eastAsia" w:ascii="仿宋" w:hAnsi="仿宋" w:eastAsia="仿宋" w:cs="Arial"/>
          <w:bCs/>
          <w:color w:val="auto"/>
          <w:kern w:val="0"/>
          <w:sz w:val="28"/>
          <w:szCs w:val="28"/>
        </w:rPr>
        <w:fldChar w:fldCharType="end"/>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kern w:val="0"/>
          <w:sz w:val="28"/>
          <w:szCs w:val="28"/>
        </w:rPr>
        <w:t>2、本期培训不接受现场报名缴费，</w:t>
      </w:r>
      <w:r>
        <w:rPr>
          <w:rFonts w:hint="eastAsia" w:ascii="仿宋" w:hAnsi="仿宋" w:eastAsia="仿宋" w:cs="Arial"/>
          <w:bCs/>
          <w:color w:val="000000"/>
          <w:kern w:val="0"/>
          <w:sz w:val="28"/>
          <w:szCs w:val="28"/>
        </w:rPr>
        <w:t>报名以缴费先后顺序为准（缴费方式及开票信息填写见附件2），人数有限，报满即止。</w:t>
      </w:r>
    </w:p>
    <w:p>
      <w:pPr>
        <w:adjustRightInd w:val="0"/>
        <w:snapToGrid w:val="0"/>
        <w:spacing w:line="360" w:lineRule="auto"/>
        <w:ind w:firstLine="562" w:firstLineChars="200"/>
        <w:jc w:val="left"/>
        <w:rPr>
          <w:rFonts w:ascii="仿宋" w:hAnsi="仿宋" w:eastAsia="仿宋" w:cs="Arial"/>
          <w:bCs/>
          <w:color w:val="000000"/>
          <w:kern w:val="0"/>
          <w:sz w:val="28"/>
          <w:szCs w:val="28"/>
        </w:rPr>
      </w:pPr>
      <w:r>
        <w:rPr>
          <w:rFonts w:hint="eastAsia" w:ascii="仿宋" w:hAnsi="仿宋" w:eastAsia="仿宋" w:cs="Arial"/>
          <w:b/>
          <w:bCs/>
          <w:color w:val="000000"/>
          <w:kern w:val="0"/>
          <w:sz w:val="28"/>
          <w:szCs w:val="28"/>
        </w:rPr>
        <w:t>注：</w:t>
      </w:r>
      <w:r>
        <w:rPr>
          <w:rFonts w:ascii="仿宋" w:hAnsi="仿宋" w:eastAsia="仿宋" w:cs="Arial"/>
          <w:bCs/>
          <w:color w:val="000000"/>
          <w:kern w:val="0"/>
          <w:sz w:val="28"/>
          <w:szCs w:val="28"/>
        </w:rPr>
        <w:t xml:space="preserve"> </w:t>
      </w:r>
    </w:p>
    <w:p>
      <w:pPr>
        <w:adjustRightInd w:val="0"/>
        <w:snapToGrid w:val="0"/>
        <w:spacing w:line="360" w:lineRule="auto"/>
        <w:ind w:firstLine="560" w:firstLineChars="200"/>
        <w:jc w:val="left"/>
        <w:rPr>
          <w:rFonts w:ascii="仿宋" w:hAnsi="仿宋" w:eastAsia="仿宋" w:cs="Arial"/>
          <w:b/>
          <w:bCs/>
          <w:color w:val="000000"/>
          <w:kern w:val="0"/>
          <w:sz w:val="28"/>
          <w:szCs w:val="28"/>
        </w:rPr>
      </w:pPr>
      <w:r>
        <w:rPr>
          <w:rFonts w:hint="eastAsia" w:ascii="仿宋" w:hAnsi="仿宋" w:eastAsia="仿宋" w:cs="Arial"/>
          <w:bCs/>
          <w:color w:val="000000"/>
          <w:kern w:val="0"/>
          <w:sz w:val="28"/>
          <w:szCs w:val="28"/>
        </w:rPr>
        <w:t>1、首次参加培训的学员，报到当天携带2张2寸彩色登记照和身份证正反复印件1份。</w:t>
      </w:r>
    </w:p>
    <w:p>
      <w:pPr>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2、参加过历届培训班的学员，报到当天携带《建设工程质量检测继续教育证》和1张</w:t>
      </w:r>
      <w:r>
        <w:rPr>
          <w:rFonts w:hint="eastAsia" w:ascii="仿宋" w:hAnsi="仿宋" w:eastAsia="仿宋" w:cs="Arial"/>
          <w:bCs/>
          <w:color w:val="000000"/>
          <w:kern w:val="0"/>
          <w:sz w:val="28"/>
          <w:szCs w:val="28"/>
        </w:rPr>
        <w:t>2寸彩色登记照</w:t>
      </w:r>
      <w:r>
        <w:rPr>
          <w:rFonts w:hint="eastAsia" w:ascii="仿宋" w:hAnsi="仿宋" w:eastAsia="仿宋" w:cs="Arial"/>
          <w:bCs/>
          <w:kern w:val="0"/>
          <w:sz w:val="28"/>
          <w:szCs w:val="28"/>
        </w:rPr>
        <w:t>。</w:t>
      </w:r>
    </w:p>
    <w:p>
      <w:pPr>
        <w:adjustRightInd w:val="0"/>
        <w:snapToGrid w:val="0"/>
        <w:ind w:firstLine="560" w:firstLineChars="200"/>
        <w:jc w:val="left"/>
        <w:rPr>
          <w:rFonts w:ascii="仿宋" w:hAnsi="仿宋" w:eastAsia="仿宋" w:cs="Arial"/>
          <w:bCs/>
          <w:color w:val="000000"/>
          <w:kern w:val="0"/>
          <w:sz w:val="28"/>
          <w:szCs w:val="28"/>
        </w:rPr>
      </w:pP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联系方式：</w:t>
      </w:r>
    </w:p>
    <w:p>
      <w:pPr>
        <w:widowControl/>
        <w:adjustRightInd w:val="0"/>
        <w:snapToGrid w:val="0"/>
        <w:spacing w:line="40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bCs/>
          <w:color w:val="000000"/>
          <w:kern w:val="0"/>
          <w:sz w:val="28"/>
          <w:szCs w:val="28"/>
        </w:rPr>
        <w:t>联系人：石老师18071138869（微信同号）    QQ：2161211837</w:t>
      </w:r>
      <w:r>
        <w:rPr>
          <w:rFonts w:hint="eastAsia" w:ascii="仿宋" w:hAnsi="仿宋" w:eastAsia="仿宋" w:cs="仿宋"/>
          <w:bCs/>
          <w:color w:val="000000"/>
          <w:kern w:val="0"/>
          <w:sz w:val="28"/>
          <w:szCs w:val="28"/>
        </w:rPr>
        <w:br w:type="textWrapping"/>
      </w:r>
    </w:p>
    <w:p>
      <w:pPr>
        <w:widowControl/>
        <w:adjustRightInd w:val="0"/>
        <w:snapToGrid w:val="0"/>
        <w:spacing w:line="4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附件1：报名登记回执表(</w:t>
      </w:r>
      <w:r>
        <w:rPr>
          <w:rFonts w:hint="eastAsia" w:ascii="仿宋" w:hAnsi="仿宋" w:eastAsia="仿宋" w:cs="Arial"/>
          <w:bCs/>
          <w:kern w:val="0"/>
          <w:sz w:val="28"/>
          <w:szCs w:val="28"/>
          <w:lang w:val="en-US" w:eastAsia="zh-CN"/>
        </w:rPr>
        <w:t>设备安装+防雷专项检测</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rPr>
        <w:t>期）</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附件2：发票开具确认单   </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附件3：住宿酒店预订</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bookmarkStart w:id="0" w:name="_GoBack"/>
      <w:bookmarkEnd w:id="0"/>
    </w:p>
    <w:p>
      <w:pPr>
        <w:tabs>
          <w:tab w:val="left" w:pos="5580"/>
        </w:tabs>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中国科学院武汉分院继续教育学院</w:t>
      </w: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中国科学院武汉岩土力学研究所</w:t>
      </w:r>
    </w:p>
    <w:p>
      <w:pPr>
        <w:tabs>
          <w:tab w:val="left" w:pos="5580"/>
        </w:tabs>
        <w:wordWrap w:val="0"/>
        <w:adjustRightInd w:val="0"/>
        <w:snapToGrid w:val="0"/>
        <w:spacing w:line="400" w:lineRule="exact"/>
        <w:jc w:val="right"/>
        <w:rPr>
          <w:rFonts w:hint="eastAsia" w:ascii="仿宋" w:hAnsi="仿宋" w:eastAsia="仿宋" w:cs="Arial"/>
          <w:bCs/>
          <w:color w:val="000000"/>
          <w:kern w:val="0"/>
          <w:sz w:val="28"/>
          <w:szCs w:val="28"/>
        </w:rPr>
      </w:pPr>
      <w:r>
        <w:rPr>
          <w:rFonts w:hint="eastAsia" w:ascii="仿宋" w:hAnsi="仿宋" w:eastAsia="仿宋" w:cs="Arial"/>
          <w:bCs/>
          <w:color w:val="000000"/>
          <w:kern w:val="0"/>
          <w:sz w:val="28"/>
          <w:szCs w:val="28"/>
        </w:rPr>
        <w:t>武汉建筑业协会</w:t>
      </w:r>
    </w:p>
    <w:p>
      <w:pPr>
        <w:tabs>
          <w:tab w:val="left" w:pos="5580"/>
        </w:tabs>
        <w:wordWrap w:val="0"/>
        <w:adjustRightInd w:val="0"/>
        <w:snapToGrid w:val="0"/>
        <w:spacing w:line="400" w:lineRule="exact"/>
        <w:jc w:val="right"/>
        <w:rPr>
          <w:rFonts w:ascii="仿宋" w:hAnsi="仿宋" w:eastAsia="仿宋" w:cs="Arial"/>
          <w:color w:val="000000"/>
          <w:kern w:val="0"/>
          <w:sz w:val="28"/>
          <w:szCs w:val="32"/>
        </w:rPr>
      </w:pPr>
      <w:r>
        <w:rPr>
          <w:rFonts w:hint="eastAsia" w:ascii="仿宋" w:hAnsi="仿宋" w:eastAsia="仿宋" w:cs="Arial"/>
          <w:color w:val="000000"/>
          <w:kern w:val="0"/>
          <w:sz w:val="28"/>
          <w:szCs w:val="32"/>
        </w:rPr>
        <w:t>武汉中科岩土工程技术培训有限公司</w:t>
      </w: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p>
    <w:p>
      <w:pPr>
        <w:tabs>
          <w:tab w:val="left" w:pos="5580"/>
        </w:tabs>
        <w:adjustRightInd w:val="0"/>
        <w:snapToGrid w:val="0"/>
        <w:spacing w:line="400" w:lineRule="exact"/>
        <w:jc w:val="right"/>
        <w:rPr>
          <w:rFonts w:ascii="仿宋" w:hAnsi="仿宋" w:eastAsia="仿宋" w:cs="Arial"/>
          <w:color w:val="000000"/>
          <w:kern w:val="0"/>
          <w:sz w:val="28"/>
          <w:szCs w:val="32"/>
        </w:rPr>
      </w:pPr>
      <w:r>
        <w:rPr>
          <w:rFonts w:hint="eastAsia" w:ascii="仿宋" w:hAnsi="仿宋" w:eastAsia="仿宋" w:cs="Arial"/>
          <w:bCs/>
          <w:color w:val="000000"/>
          <w:kern w:val="0"/>
          <w:sz w:val="28"/>
          <w:szCs w:val="28"/>
        </w:rPr>
        <w:t>二〇一九年</w:t>
      </w:r>
      <w:r>
        <w:rPr>
          <w:rFonts w:hint="eastAsia" w:ascii="仿宋" w:hAnsi="仿宋" w:eastAsia="仿宋" w:cs="Arial"/>
          <w:bCs/>
          <w:color w:val="000000"/>
          <w:kern w:val="0"/>
          <w:sz w:val="28"/>
          <w:szCs w:val="28"/>
          <w:lang w:val="en-US" w:eastAsia="zh-CN"/>
        </w:rPr>
        <w:t>三</w:t>
      </w:r>
      <w:r>
        <w:rPr>
          <w:rFonts w:hint="eastAsia" w:ascii="仿宋" w:hAnsi="仿宋" w:eastAsia="仿宋" w:cs="Arial"/>
          <w:bCs/>
          <w:color w:val="000000"/>
          <w:kern w:val="0"/>
          <w:sz w:val="28"/>
          <w:szCs w:val="28"/>
        </w:rPr>
        <w:t>月</w:t>
      </w:r>
      <w:r>
        <w:rPr>
          <w:rFonts w:hint="eastAsia" w:ascii="仿宋" w:hAnsi="仿宋" w:eastAsia="仿宋" w:cs="Arial"/>
          <w:bCs/>
          <w:color w:val="000000"/>
          <w:kern w:val="0"/>
          <w:sz w:val="28"/>
          <w:szCs w:val="28"/>
          <w:lang w:val="en-US" w:eastAsia="zh-CN"/>
        </w:rPr>
        <w:t>二</w:t>
      </w:r>
      <w:r>
        <w:rPr>
          <w:rFonts w:hint="eastAsia" w:ascii="仿宋" w:hAnsi="仿宋" w:eastAsia="仿宋" w:cs="Arial"/>
          <w:bCs/>
          <w:color w:val="000000"/>
          <w:kern w:val="0"/>
          <w:sz w:val="28"/>
          <w:szCs w:val="28"/>
        </w:rPr>
        <w:t>十</w:t>
      </w:r>
      <w:r>
        <w:rPr>
          <w:rFonts w:hint="eastAsia" w:ascii="仿宋" w:hAnsi="仿宋" w:eastAsia="仿宋" w:cs="Arial"/>
          <w:bCs/>
          <w:color w:val="000000"/>
          <w:kern w:val="0"/>
          <w:sz w:val="28"/>
          <w:szCs w:val="28"/>
          <w:lang w:val="en-US" w:eastAsia="zh-CN"/>
        </w:rPr>
        <w:t>七</w:t>
      </w:r>
      <w:r>
        <w:rPr>
          <w:rFonts w:hint="eastAsia" w:ascii="仿宋" w:hAnsi="仿宋" w:eastAsia="仿宋" w:cs="Arial"/>
          <w:bCs/>
          <w:color w:val="000000"/>
          <w:kern w:val="0"/>
          <w:sz w:val="28"/>
          <w:szCs w:val="28"/>
        </w:rPr>
        <w:t xml:space="preserve">日        </w:t>
      </w:r>
    </w:p>
    <w:p>
      <w:pPr>
        <w:tabs>
          <w:tab w:val="left" w:pos="5580"/>
        </w:tabs>
        <w:adjustRightInd w:val="0"/>
        <w:snapToGrid w:val="0"/>
        <w:spacing w:line="400" w:lineRule="exact"/>
        <w:jc w:val="right"/>
        <w:rPr>
          <w:rFonts w:ascii="仿宋" w:hAnsi="仿宋" w:eastAsia="仿宋" w:cs="Arial"/>
          <w:color w:val="000000"/>
          <w:kern w:val="0"/>
          <w:sz w:val="28"/>
          <w:szCs w:val="32"/>
        </w:rPr>
      </w:pPr>
    </w:p>
    <w:p>
      <w:pPr>
        <w:tabs>
          <w:tab w:val="left" w:pos="5580"/>
        </w:tabs>
        <w:wordWrap w:val="0"/>
        <w:adjustRightInd w:val="0"/>
        <w:snapToGrid w:val="0"/>
        <w:spacing w:line="400" w:lineRule="exact"/>
        <w:jc w:val="center"/>
        <w:rPr>
          <w:rFonts w:ascii="仿宋" w:hAnsi="仿宋" w:eastAsia="仿宋" w:cs="Arial"/>
          <w:bCs/>
          <w:color w:val="000000"/>
          <w:kern w:val="0"/>
          <w:sz w:val="10"/>
          <w:szCs w:val="10"/>
        </w:rPr>
        <w:sectPr>
          <w:footerReference r:id="rId5" w:type="default"/>
          <w:pgSz w:w="11906" w:h="16838"/>
          <w:pgMar w:top="1440" w:right="1247" w:bottom="1440" w:left="1247" w:header="851" w:footer="992" w:gutter="0"/>
          <w:pgNumType w:start="1"/>
          <w:cols w:space="0" w:num="1"/>
          <w:docGrid w:type="lines" w:linePitch="312" w:charSpace="0"/>
        </w:sectPr>
      </w:pPr>
      <w:r>
        <w:rPr>
          <w:rFonts w:hint="eastAsia" w:ascii="仿宋" w:hAnsi="仿宋" w:eastAsia="仿宋" w:cs="Arial"/>
          <w:bCs/>
          <w:color w:val="000000"/>
          <w:kern w:val="0"/>
          <w:sz w:val="28"/>
          <w:szCs w:val="28"/>
        </w:rPr>
        <w:br w:type="page"/>
      </w:r>
    </w:p>
    <w:p>
      <w:pPr>
        <w:rPr>
          <w:rFonts w:ascii="仿宋" w:hAnsi="仿宋" w:eastAsia="仿宋"/>
          <w:b/>
          <w:color w:val="000000"/>
          <w:sz w:val="32"/>
          <w:szCs w:val="32"/>
        </w:rPr>
      </w:pPr>
      <w:r>
        <w:rPr>
          <w:rFonts w:hint="eastAsia" w:ascii="仿宋" w:hAnsi="仿宋" w:eastAsia="仿宋"/>
          <w:b/>
          <w:color w:val="000000"/>
          <w:sz w:val="28"/>
          <w:szCs w:val="28"/>
        </w:rPr>
        <w:t>附件1：</w:t>
      </w:r>
    </w:p>
    <w:p>
      <w:pPr>
        <w:adjustRightInd w:val="0"/>
        <w:snapToGrid w:val="0"/>
        <w:spacing w:line="360" w:lineRule="auto"/>
        <w:jc w:val="center"/>
        <w:rPr>
          <w:rFonts w:ascii="仿宋" w:hAnsi="仿宋" w:eastAsia="仿宋"/>
          <w:b/>
          <w:color w:val="000000"/>
          <w:sz w:val="32"/>
          <w:szCs w:val="32"/>
        </w:rPr>
      </w:pPr>
      <w:r>
        <w:rPr>
          <w:rFonts w:hint="eastAsia" w:ascii="仿宋" w:hAnsi="仿宋" w:eastAsia="仿宋"/>
          <w:b/>
          <w:color w:val="000000"/>
          <w:sz w:val="32"/>
          <w:szCs w:val="32"/>
        </w:rPr>
        <w:t>报名登记回执表(</w:t>
      </w:r>
      <w:r>
        <w:rPr>
          <w:rFonts w:hint="eastAsia" w:ascii="仿宋" w:hAnsi="仿宋" w:eastAsia="仿宋" w:cs="Arial"/>
          <w:b/>
          <w:bCs w:val="0"/>
          <w:kern w:val="0"/>
          <w:sz w:val="32"/>
          <w:szCs w:val="32"/>
          <w:lang w:val="en-US" w:eastAsia="zh-CN"/>
        </w:rPr>
        <w:t>设备安装+防雷专项检测</w:t>
      </w:r>
      <w:r>
        <w:rPr>
          <w:rFonts w:hint="eastAsia" w:ascii="仿宋" w:hAnsi="仿宋" w:eastAsia="仿宋"/>
          <w:b/>
          <w:color w:val="000000"/>
          <w:sz w:val="32"/>
          <w:szCs w:val="32"/>
        </w:rPr>
        <w:t>第</w:t>
      </w:r>
      <w:r>
        <w:rPr>
          <w:rFonts w:hint="eastAsia" w:ascii="仿宋" w:hAnsi="仿宋" w:eastAsia="仿宋"/>
          <w:b/>
          <w:color w:val="000000"/>
          <w:sz w:val="32"/>
          <w:szCs w:val="32"/>
          <w:lang w:val="en-US" w:eastAsia="zh-CN"/>
        </w:rPr>
        <w:t>8</w:t>
      </w:r>
      <w:r>
        <w:rPr>
          <w:rFonts w:hint="eastAsia" w:ascii="仿宋" w:hAnsi="仿宋" w:eastAsia="仿宋"/>
          <w:b/>
          <w:color w:val="000000"/>
          <w:sz w:val="32"/>
          <w:szCs w:val="32"/>
        </w:rPr>
        <w:t>期）</w:t>
      </w:r>
    </w:p>
    <w:tbl>
      <w:tblPr>
        <w:tblStyle w:val="8"/>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813"/>
        <w:gridCol w:w="2643"/>
        <w:gridCol w:w="1559"/>
        <w:gridCol w:w="1417"/>
        <w:gridCol w:w="1418"/>
        <w:gridCol w:w="1701"/>
        <w:gridCol w:w="3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单位名称</w:t>
            </w:r>
          </w:p>
        </w:tc>
        <w:tc>
          <w:tcPr>
            <w:tcW w:w="7850" w:type="dxa"/>
            <w:gridSpan w:val="5"/>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培训联系人</w:t>
            </w: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通信地址</w:t>
            </w:r>
          </w:p>
        </w:tc>
        <w:tc>
          <w:tcPr>
            <w:tcW w:w="7850" w:type="dxa"/>
            <w:gridSpan w:val="5"/>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联系电话</w:t>
            </w: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姓名</w:t>
            </w:r>
          </w:p>
        </w:tc>
        <w:tc>
          <w:tcPr>
            <w:tcW w:w="813"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性别</w:t>
            </w:r>
          </w:p>
        </w:tc>
        <w:tc>
          <w:tcPr>
            <w:tcW w:w="2643"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联系电话</w:t>
            </w:r>
          </w:p>
        </w:tc>
        <w:tc>
          <w:tcPr>
            <w:tcW w:w="1559"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从事检测</w:t>
            </w:r>
          </w:p>
          <w:p>
            <w:pPr>
              <w:snapToGrid w:val="0"/>
              <w:spacing w:line="360" w:lineRule="auto"/>
              <w:jc w:val="center"/>
              <w:rPr>
                <w:rFonts w:ascii="仿宋" w:hAnsi="仿宋" w:eastAsia="仿宋"/>
                <w:b/>
                <w:sz w:val="28"/>
                <w:szCs w:val="28"/>
              </w:rPr>
            </w:pPr>
            <w:r>
              <w:rPr>
                <w:rFonts w:hint="eastAsia" w:ascii="仿宋" w:hAnsi="仿宋" w:eastAsia="仿宋"/>
                <w:b/>
                <w:sz w:val="28"/>
                <w:szCs w:val="28"/>
              </w:rPr>
              <w:t>工作年限</w:t>
            </w:r>
          </w:p>
        </w:tc>
        <w:tc>
          <w:tcPr>
            <w:tcW w:w="1417"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职务</w:t>
            </w:r>
          </w:p>
        </w:tc>
        <w:tc>
          <w:tcPr>
            <w:tcW w:w="1418"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技术职称</w:t>
            </w:r>
          </w:p>
        </w:tc>
        <w:tc>
          <w:tcPr>
            <w:tcW w:w="1701" w:type="dxa"/>
            <w:vAlign w:val="center"/>
          </w:tcPr>
          <w:p>
            <w:pPr>
              <w:snapToGrid w:val="0"/>
              <w:spacing w:line="360" w:lineRule="auto"/>
              <w:jc w:val="center"/>
              <w:rPr>
                <w:rFonts w:ascii="仿宋" w:hAnsi="仿宋" w:eastAsia="仿宋"/>
                <w:sz w:val="28"/>
                <w:szCs w:val="28"/>
              </w:rPr>
            </w:pPr>
            <w:r>
              <w:rPr>
                <w:rFonts w:ascii="仿宋" w:hAnsi="仿宋" w:eastAsia="仿宋"/>
                <w:b/>
                <w:sz w:val="28"/>
                <w:szCs w:val="28"/>
              </w:rPr>
              <w:t>QQ/</w:t>
            </w:r>
            <w:r>
              <w:rPr>
                <w:rFonts w:hint="eastAsia" w:ascii="仿宋" w:hAnsi="仿宋" w:eastAsia="仿宋"/>
                <w:b/>
                <w:sz w:val="28"/>
                <w:szCs w:val="28"/>
              </w:rPr>
              <w:t>邮箱</w:t>
            </w:r>
          </w:p>
        </w:tc>
        <w:tc>
          <w:tcPr>
            <w:tcW w:w="3475"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30"/>
                <w:szCs w:val="30"/>
              </w:rPr>
            </w:pPr>
          </w:p>
        </w:tc>
        <w:tc>
          <w:tcPr>
            <w:tcW w:w="813" w:type="dxa"/>
            <w:vAlign w:val="center"/>
          </w:tcPr>
          <w:p>
            <w:pPr>
              <w:snapToGrid w:val="0"/>
              <w:spacing w:line="360" w:lineRule="auto"/>
              <w:jc w:val="center"/>
              <w:rPr>
                <w:rFonts w:ascii="仿宋" w:hAnsi="仿宋" w:eastAsia="仿宋"/>
                <w:sz w:val="30"/>
                <w:szCs w:val="30"/>
              </w:rPr>
            </w:pPr>
          </w:p>
        </w:tc>
        <w:tc>
          <w:tcPr>
            <w:tcW w:w="2643" w:type="dxa"/>
            <w:vAlign w:val="center"/>
          </w:tcPr>
          <w:p>
            <w:pPr>
              <w:snapToGrid w:val="0"/>
              <w:spacing w:line="360" w:lineRule="auto"/>
              <w:jc w:val="center"/>
              <w:rPr>
                <w:rFonts w:ascii="仿宋" w:hAnsi="仿宋" w:eastAsia="仿宋"/>
                <w:sz w:val="30"/>
                <w:szCs w:val="30"/>
              </w:rPr>
            </w:pPr>
          </w:p>
        </w:tc>
        <w:tc>
          <w:tcPr>
            <w:tcW w:w="1559" w:type="dxa"/>
            <w:vAlign w:val="center"/>
          </w:tcPr>
          <w:p>
            <w:pPr>
              <w:snapToGrid w:val="0"/>
              <w:spacing w:line="360" w:lineRule="auto"/>
              <w:jc w:val="center"/>
              <w:rPr>
                <w:rFonts w:ascii="仿宋" w:hAnsi="仿宋" w:eastAsia="仿宋"/>
                <w:sz w:val="30"/>
                <w:szCs w:val="30"/>
              </w:rPr>
            </w:pPr>
          </w:p>
        </w:tc>
        <w:tc>
          <w:tcPr>
            <w:tcW w:w="1417" w:type="dxa"/>
            <w:vAlign w:val="center"/>
          </w:tcPr>
          <w:p>
            <w:pPr>
              <w:snapToGrid w:val="0"/>
              <w:spacing w:line="360" w:lineRule="auto"/>
              <w:jc w:val="center"/>
              <w:rPr>
                <w:rFonts w:ascii="仿宋" w:hAnsi="仿宋" w:eastAsia="仿宋"/>
                <w:sz w:val="30"/>
                <w:szCs w:val="30"/>
              </w:rPr>
            </w:pPr>
          </w:p>
        </w:tc>
        <w:tc>
          <w:tcPr>
            <w:tcW w:w="1418" w:type="dxa"/>
            <w:vAlign w:val="center"/>
          </w:tcPr>
          <w:p>
            <w:pPr>
              <w:snapToGrid w:val="0"/>
              <w:spacing w:line="360" w:lineRule="auto"/>
              <w:jc w:val="center"/>
              <w:rPr>
                <w:rFonts w:ascii="仿宋" w:hAnsi="仿宋" w:eastAsia="仿宋"/>
                <w:sz w:val="30"/>
                <w:szCs w:val="30"/>
              </w:rPr>
            </w:pPr>
          </w:p>
        </w:tc>
        <w:tc>
          <w:tcPr>
            <w:tcW w:w="1701" w:type="dxa"/>
            <w:vAlign w:val="center"/>
          </w:tcPr>
          <w:p>
            <w:pPr>
              <w:snapToGrid w:val="0"/>
              <w:spacing w:line="360" w:lineRule="auto"/>
              <w:jc w:val="center"/>
              <w:rPr>
                <w:rFonts w:ascii="仿宋" w:hAnsi="仿宋" w:eastAsia="仿宋"/>
                <w:sz w:val="30"/>
                <w:szCs w:val="30"/>
              </w:rPr>
            </w:pPr>
          </w:p>
        </w:tc>
        <w:tc>
          <w:tcPr>
            <w:tcW w:w="3475" w:type="dxa"/>
            <w:vAlign w:val="center"/>
          </w:tcPr>
          <w:p>
            <w:pPr>
              <w:snapToGrid w:val="0"/>
              <w:spacing w:line="360" w:lineRule="auto"/>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30"/>
                <w:szCs w:val="30"/>
              </w:rPr>
            </w:pPr>
          </w:p>
        </w:tc>
        <w:tc>
          <w:tcPr>
            <w:tcW w:w="813" w:type="dxa"/>
            <w:vAlign w:val="center"/>
          </w:tcPr>
          <w:p>
            <w:pPr>
              <w:snapToGrid w:val="0"/>
              <w:spacing w:line="360" w:lineRule="auto"/>
              <w:jc w:val="center"/>
              <w:rPr>
                <w:rFonts w:ascii="仿宋" w:hAnsi="仿宋" w:eastAsia="仿宋"/>
                <w:sz w:val="30"/>
                <w:szCs w:val="30"/>
              </w:rPr>
            </w:pPr>
          </w:p>
        </w:tc>
        <w:tc>
          <w:tcPr>
            <w:tcW w:w="2643" w:type="dxa"/>
            <w:vAlign w:val="center"/>
          </w:tcPr>
          <w:p>
            <w:pPr>
              <w:snapToGrid w:val="0"/>
              <w:spacing w:line="360" w:lineRule="auto"/>
              <w:jc w:val="center"/>
              <w:rPr>
                <w:rFonts w:ascii="仿宋" w:hAnsi="仿宋" w:eastAsia="仿宋"/>
                <w:sz w:val="30"/>
                <w:szCs w:val="30"/>
              </w:rPr>
            </w:pPr>
          </w:p>
        </w:tc>
        <w:tc>
          <w:tcPr>
            <w:tcW w:w="1559" w:type="dxa"/>
            <w:vAlign w:val="center"/>
          </w:tcPr>
          <w:p>
            <w:pPr>
              <w:snapToGrid w:val="0"/>
              <w:spacing w:line="360" w:lineRule="auto"/>
              <w:jc w:val="center"/>
              <w:rPr>
                <w:rFonts w:ascii="仿宋" w:hAnsi="仿宋" w:eastAsia="仿宋"/>
                <w:sz w:val="30"/>
                <w:szCs w:val="30"/>
              </w:rPr>
            </w:pPr>
          </w:p>
        </w:tc>
        <w:tc>
          <w:tcPr>
            <w:tcW w:w="1417" w:type="dxa"/>
            <w:vAlign w:val="center"/>
          </w:tcPr>
          <w:p>
            <w:pPr>
              <w:snapToGrid w:val="0"/>
              <w:spacing w:line="360" w:lineRule="auto"/>
              <w:jc w:val="center"/>
              <w:rPr>
                <w:rFonts w:ascii="仿宋" w:hAnsi="仿宋" w:eastAsia="仿宋"/>
                <w:sz w:val="30"/>
                <w:szCs w:val="30"/>
              </w:rPr>
            </w:pPr>
          </w:p>
        </w:tc>
        <w:tc>
          <w:tcPr>
            <w:tcW w:w="1418" w:type="dxa"/>
            <w:vAlign w:val="center"/>
          </w:tcPr>
          <w:p>
            <w:pPr>
              <w:snapToGrid w:val="0"/>
              <w:spacing w:line="360" w:lineRule="auto"/>
              <w:jc w:val="center"/>
              <w:rPr>
                <w:rFonts w:ascii="仿宋" w:hAnsi="仿宋" w:eastAsia="仿宋"/>
                <w:sz w:val="30"/>
                <w:szCs w:val="30"/>
              </w:rPr>
            </w:pPr>
          </w:p>
        </w:tc>
        <w:tc>
          <w:tcPr>
            <w:tcW w:w="1701" w:type="dxa"/>
            <w:vAlign w:val="center"/>
          </w:tcPr>
          <w:p>
            <w:pPr>
              <w:snapToGrid w:val="0"/>
              <w:spacing w:line="360" w:lineRule="auto"/>
              <w:jc w:val="center"/>
              <w:rPr>
                <w:rFonts w:ascii="仿宋" w:hAnsi="仿宋" w:eastAsia="仿宋"/>
                <w:sz w:val="30"/>
                <w:szCs w:val="30"/>
              </w:rPr>
            </w:pPr>
          </w:p>
        </w:tc>
        <w:tc>
          <w:tcPr>
            <w:tcW w:w="3475" w:type="dxa"/>
            <w:vAlign w:val="center"/>
          </w:tcPr>
          <w:p>
            <w:pPr>
              <w:snapToGrid w:val="0"/>
              <w:spacing w:line="360" w:lineRule="auto"/>
              <w:jc w:val="center"/>
              <w:rPr>
                <w:rFonts w:ascii="仿宋" w:hAnsi="仿宋" w:eastAsia="仿宋"/>
                <w:sz w:val="30"/>
                <w:szCs w:val="30"/>
              </w:rPr>
            </w:pPr>
          </w:p>
        </w:tc>
      </w:tr>
    </w:tbl>
    <w:p>
      <w:pPr>
        <w:widowControl/>
        <w:adjustRightInd w:val="0"/>
        <w:snapToGrid w:val="0"/>
        <w:spacing w:line="360" w:lineRule="auto"/>
        <w:jc w:val="left"/>
        <w:rPr>
          <w:rFonts w:ascii="仿宋" w:hAnsi="仿宋" w:eastAsia="仿宋" w:cs="Arial"/>
          <w:bCs/>
          <w:color w:val="000000"/>
          <w:kern w:val="0"/>
          <w:sz w:val="28"/>
          <w:szCs w:val="28"/>
        </w:rPr>
      </w:pPr>
    </w:p>
    <w:p>
      <w:pPr>
        <w:rPr>
          <w:rFonts w:ascii="仿宋" w:hAnsi="仿宋" w:eastAsia="仿宋"/>
          <w:b/>
          <w:color w:val="000000"/>
          <w:sz w:val="28"/>
          <w:szCs w:val="28"/>
        </w:rPr>
      </w:pPr>
      <w:r>
        <w:rPr>
          <w:rFonts w:hint="eastAsia" w:ascii="仿宋" w:hAnsi="仿宋" w:eastAsia="仿宋"/>
          <w:b/>
          <w:color w:val="000000"/>
          <w:sz w:val="28"/>
          <w:szCs w:val="28"/>
        </w:rPr>
        <w:t>附件2：</w:t>
      </w:r>
    </w:p>
    <w:p>
      <w:pPr>
        <w:widowControl/>
        <w:adjustRightInd w:val="0"/>
        <w:snapToGrid w:val="0"/>
        <w:spacing w:beforeLines="50" w:line="360" w:lineRule="auto"/>
        <w:jc w:val="center"/>
        <w:rPr>
          <w:rFonts w:ascii="仿宋" w:hAnsi="仿宋" w:eastAsia="仿宋"/>
          <w:b/>
          <w:color w:val="000000"/>
          <w:sz w:val="32"/>
          <w:szCs w:val="32"/>
        </w:rPr>
      </w:pPr>
      <w:r>
        <w:rPr>
          <w:rFonts w:hint="eastAsia" w:ascii="仿宋" w:hAnsi="仿宋" w:eastAsia="仿宋"/>
          <w:b/>
          <w:color w:val="000000"/>
          <w:sz w:val="32"/>
          <w:szCs w:val="32"/>
        </w:rPr>
        <w:t>发票开具确认单</w:t>
      </w:r>
    </w:p>
    <w:tbl>
      <w:tblPr>
        <w:tblStyle w:val="8"/>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普通发票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专用发票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开票地址</w:t>
            </w:r>
          </w:p>
        </w:tc>
        <w:tc>
          <w:tcPr>
            <w:tcW w:w="4683" w:type="dxa"/>
            <w:shd w:val="clear" w:color="auto" w:fill="auto"/>
            <w:vAlign w:val="center"/>
          </w:tc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开票电话</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开户行</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账号</w:t>
            </w:r>
          </w:p>
        </w:tc>
        <w:tc>
          <w:tcPr>
            <w:tcW w:w="5593" w:type="dxa"/>
            <w:shd w:val="clear" w:color="auto" w:fill="auto"/>
            <w:vAlign w:val="center"/>
          </w:tcPr>
          <w:p>
            <w:pPr>
              <w:spacing w:line="360" w:lineRule="exact"/>
              <w:jc w:val="center"/>
              <w:rPr>
                <w:rFonts w:ascii="仿宋" w:hAnsi="仿宋" w:eastAsia="仿宋"/>
                <w:sz w:val="28"/>
                <w:szCs w:val="28"/>
              </w:rPr>
            </w:pPr>
          </w:p>
        </w:tc>
      </w:tr>
    </w:tbl>
    <w:p>
      <w:pPr>
        <w:widowControl/>
        <w:numPr>
          <w:ilvl w:val="0"/>
          <w:numId w:val="3"/>
        </w:numPr>
        <w:adjustRightInd w:val="0"/>
        <w:snapToGrid w:val="0"/>
        <w:spacing w:line="360" w:lineRule="auto"/>
        <w:jc w:val="left"/>
        <w:rPr>
          <w:rFonts w:ascii="仿宋" w:hAnsi="仿宋" w:eastAsia="仿宋" w:cs="Arial"/>
          <w:bCs/>
          <w:kern w:val="0"/>
          <w:sz w:val="28"/>
          <w:szCs w:val="28"/>
        </w:rPr>
        <w:sectPr>
          <w:headerReference r:id="rId6" w:type="default"/>
          <w:footerReference r:id="rId7" w:type="default"/>
          <w:pgSz w:w="16838" w:h="11906" w:orient="landscape"/>
          <w:pgMar w:top="1440" w:right="1080" w:bottom="1440" w:left="1080" w:header="851" w:footer="992" w:gutter="0"/>
          <w:cols w:space="720" w:num="1"/>
          <w:docGrid w:type="linesAndChars" w:linePitch="312" w:charSpace="0"/>
        </w:sectPr>
      </w:pPr>
    </w:p>
    <w:p>
      <w:pPr>
        <w:widowControl/>
        <w:adjustRightInd w:val="0"/>
        <w:snapToGrid w:val="0"/>
        <w:spacing w:line="360" w:lineRule="auto"/>
        <w:jc w:val="left"/>
        <w:rPr>
          <w:rFonts w:ascii="仿宋" w:hAnsi="仿宋" w:eastAsia="仿宋" w:cs="Arial"/>
          <w:bCs/>
          <w:kern w:val="0"/>
          <w:sz w:val="28"/>
          <w:szCs w:val="28"/>
        </w:rPr>
      </w:pPr>
    </w:p>
    <w:p>
      <w:pPr>
        <w:widowControl/>
        <w:numPr>
          <w:ilvl w:val="0"/>
          <w:numId w:val="3"/>
        </w:numPr>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汇款账号：</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开户行：中信银行武汉分行东湖支行</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单  位：武汉中科岩土工程技术培训有限公司</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账  号：8111501013000423011</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行  号：302521038110（电汇）</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清算行号：216178（支票）</w:t>
      </w:r>
    </w:p>
    <w:p>
      <w:pPr>
        <w:widowControl/>
        <w:adjustRightInd w:val="0"/>
        <w:snapToGrid w:val="0"/>
        <w:spacing w:line="360" w:lineRule="auto"/>
        <w:jc w:val="left"/>
        <w:rPr>
          <w:rFonts w:ascii="仿宋" w:hAnsi="仿宋" w:eastAsia="仿宋" w:cs="Arial"/>
          <w:bCs/>
          <w:kern w:val="0"/>
          <w:sz w:val="28"/>
          <w:szCs w:val="28"/>
        </w:rPr>
      </w:pPr>
    </w:p>
    <w:p>
      <w:pPr>
        <w:widowControl/>
        <w:numPr>
          <w:ilvl w:val="0"/>
          <w:numId w:val="3"/>
        </w:numPr>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color w:val="000000"/>
          <w:kern w:val="0"/>
          <w:sz w:val="28"/>
          <w:szCs w:val="28"/>
        </w:rPr>
        <w:drawing>
          <wp:anchor distT="0" distB="0" distL="114935" distR="114935" simplePos="0" relativeHeight="251696128" behindDoc="0" locked="0" layoutInCell="1" allowOverlap="1">
            <wp:simplePos x="0" y="0"/>
            <wp:positionH relativeFrom="column">
              <wp:posOffset>2712085</wp:posOffset>
            </wp:positionH>
            <wp:positionV relativeFrom="paragraph">
              <wp:posOffset>330200</wp:posOffset>
            </wp:positionV>
            <wp:extent cx="1763395" cy="1753235"/>
            <wp:effectExtent l="0" t="0" r="4445" b="14605"/>
            <wp:wrapSquare wrapText="left"/>
            <wp:docPr id="4" name="图片 4" descr="4622068585749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2206858574970126"/>
                    <pic:cNvPicPr>
                      <a:picLocks noChangeAspect="1"/>
                    </pic:cNvPicPr>
                  </pic:nvPicPr>
                  <pic:blipFill>
                    <a:blip r:embed="rId12"/>
                    <a:srcRect l="17891" t="32865" r="18054" b="25181"/>
                    <a:stretch>
                      <a:fillRect/>
                    </a:stretch>
                  </pic:blipFill>
                  <pic:spPr>
                    <a:xfrm>
                      <a:off x="0" y="0"/>
                      <a:ext cx="1763395" cy="1753235"/>
                    </a:xfrm>
                    <a:prstGeom prst="rect">
                      <a:avLst/>
                    </a:prstGeom>
                  </pic:spPr>
                </pic:pic>
              </a:graphicData>
            </a:graphic>
          </wp:anchor>
        </w:drawing>
      </w:r>
      <w:r>
        <w:rPr>
          <w:rFonts w:hint="eastAsia" w:ascii="仿宋" w:hAnsi="仿宋" w:eastAsia="仿宋" w:cs="Arial"/>
          <w:bCs/>
          <w:color w:val="000000"/>
          <w:kern w:val="0"/>
          <w:sz w:val="28"/>
          <w:szCs w:val="28"/>
        </w:rPr>
        <w:t xml:space="preserve">支付宝收款账号： </w:t>
      </w:r>
    </w:p>
    <w:p>
      <w:pPr>
        <w:widowControl/>
        <w:adjustRightInd w:val="0"/>
        <w:snapToGrid w:val="0"/>
        <w:spacing w:line="360" w:lineRule="auto"/>
        <w:ind w:firstLine="630" w:firstLineChars="300"/>
        <w:jc w:val="left"/>
        <w:rPr>
          <w:rFonts w:eastAsia="仿宋"/>
          <w:bCs/>
          <w:kern w:val="0"/>
          <w:sz w:val="28"/>
          <w:szCs w:val="28"/>
        </w:rPr>
      </w:pPr>
      <w:r>
        <w:fldChar w:fldCharType="begin"/>
      </w:r>
      <w:r>
        <w:instrText xml:space="preserve"> HYPERLINK "mailto:2161211837@qq.com" </w:instrText>
      </w:r>
      <w:r>
        <w:fldChar w:fldCharType="separate"/>
      </w:r>
      <w:r>
        <w:rPr>
          <w:rStyle w:val="12"/>
          <w:rFonts w:eastAsia="仿宋"/>
          <w:bCs/>
          <w:color w:val="000000"/>
          <w:kern w:val="0"/>
          <w:sz w:val="28"/>
          <w:szCs w:val="28"/>
        </w:rPr>
        <w:t>2161211837@qq.com</w:t>
      </w:r>
      <w:r>
        <w:rPr>
          <w:rStyle w:val="12"/>
          <w:rFonts w:eastAsia="仿宋"/>
          <w:bCs/>
          <w:color w:val="000000"/>
          <w:kern w:val="0"/>
          <w:sz w:val="28"/>
          <w:szCs w:val="28"/>
        </w:rPr>
        <w:fldChar w:fldCharType="end"/>
      </w:r>
    </w:p>
    <w:p>
      <w:pPr>
        <w:widowControl/>
        <w:adjustRightInd w:val="0"/>
        <w:snapToGrid w:val="0"/>
        <w:spacing w:line="360" w:lineRule="auto"/>
        <w:jc w:val="left"/>
        <w:rPr>
          <w:rFonts w:ascii="仿宋" w:hAnsi="仿宋" w:eastAsia="仿宋"/>
          <w:b/>
          <w:color w:val="000000"/>
          <w:sz w:val="28"/>
          <w:szCs w:val="28"/>
        </w:rPr>
        <w:sectPr>
          <w:type w:val="continuous"/>
          <w:pgSz w:w="16838" w:h="11906" w:orient="landscape"/>
          <w:pgMar w:top="1440" w:right="1080" w:bottom="1440" w:left="1080" w:header="851" w:footer="992" w:gutter="0"/>
          <w:cols w:space="210" w:num="2"/>
          <w:docGrid w:type="linesAndChars" w:linePitch="312" w:charSpace="0"/>
        </w:sectPr>
      </w:pPr>
      <w:r>
        <w:rPr>
          <w:rFonts w:hint="eastAsia" w:ascii="仿宋" w:hAnsi="仿宋" w:eastAsia="仿宋" w:cs="Arial"/>
          <w:b/>
          <w:color w:val="000000"/>
          <w:kern w:val="0"/>
          <w:sz w:val="28"/>
          <w:szCs w:val="28"/>
        </w:rPr>
        <w:t>注：</w:t>
      </w:r>
      <w:r>
        <w:rPr>
          <w:rFonts w:hint="eastAsia" w:ascii="仿宋" w:hAnsi="仿宋" w:eastAsia="仿宋" w:cs="Arial"/>
          <w:bCs/>
          <w:color w:val="000000"/>
          <w:kern w:val="0"/>
          <w:sz w:val="28"/>
          <w:szCs w:val="28"/>
        </w:rPr>
        <w:t>缴费时请备注培训费以及单位名称，并及时与会务组联系，便于会务组查账。请各单位提前与公司财务核实培训费发票的类型。</w:t>
      </w:r>
    </w:p>
    <w:p>
      <w:pPr>
        <w:widowControl/>
        <w:adjustRightInd w:val="0"/>
        <w:snapToGrid w:val="0"/>
        <w:spacing w:line="360" w:lineRule="auto"/>
        <w:jc w:val="left"/>
        <w:rPr>
          <w:rFonts w:ascii="仿宋" w:hAnsi="仿宋" w:eastAsia="仿宋" w:cs="Arial"/>
          <w:bCs/>
          <w:color w:val="000000"/>
          <w:kern w:val="0"/>
          <w:sz w:val="28"/>
          <w:szCs w:val="28"/>
        </w:rPr>
      </w:pPr>
    </w:p>
    <w:sectPr>
      <w:headerReference r:id="rId8" w:type="default"/>
      <w:footerReference r:id="rId9" w:type="default"/>
      <w:pgSz w:w="16838" w:h="11906" w:orient="landscape"/>
      <w:pgMar w:top="1440" w:right="1080" w:bottom="1440" w:left="10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rFonts w:hint="eastAsia" w:ascii="华文楷体" w:hAnsi="华文楷体" w:eastAsia="华文楷体"/>
        <w:color w:val="C00000"/>
        <w:sz w:val="28"/>
        <w:szCs w:val="28"/>
      </w:rPr>
      <w:tab/>
    </w:r>
    <w:r>
      <w:rPr>
        <w:rFonts w:hint="eastAsia" w:ascii="华文楷体" w:hAnsi="华文楷体" w:eastAsia="华文楷体"/>
        <w:color w:val="C00000"/>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r>
      <w:rPr>
        <w:rFonts w:hint="eastAsia" w:ascii="华文楷体" w:hAnsi="华文楷体" w:eastAsia="华文楷体"/>
        <w:color w:val="C00000"/>
        <w:sz w:val="28"/>
        <w:szCs w:val="28"/>
      </w:rPr>
      <w:tab/>
    </w:r>
    <w:r>
      <w:rPr>
        <w:rFonts w:hint="eastAsia" w:ascii="华文楷体" w:hAnsi="华文楷体" w:eastAsia="华文楷体"/>
        <w:color w:val="C00000"/>
        <w:sz w:val="28"/>
        <w:szCs w:val="2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firstLine="0" w:firstLineChars="0"/>
      <w:jc w:val="right"/>
      <w:rPr>
        <w:rFonts w:ascii="华文楷体" w:hAnsi="华文楷体" w:eastAsia="华文楷体"/>
        <w:color w:val="C0000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p>
    <w:pPr>
      <w:pStyle w:val="21"/>
      <w:widowControl/>
      <w:spacing w:line="380" w:lineRule="exact"/>
      <w:ind w:firstLine="0" w:firstLineChars="0"/>
      <w:jc w:val="right"/>
      <w:rPr>
        <w:rFonts w:ascii="华文楷体" w:hAnsi="华文楷体" w:eastAsia="华文楷体"/>
        <w:color w:val="C00000"/>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firstLine="0" w:firstLineChars="0"/>
      <w:jc w:val="right"/>
      <w:rPr>
        <w:rFonts w:ascii="华文楷体" w:hAnsi="华文楷体" w:eastAsia="华文楷体"/>
        <w:color w:val="C00000"/>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EPZ0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pxD2dGQIAACMEAAAOAAAA&#10;AAAAAAEAIAAAAB8BAABkcnMvZTJvRG9jLnhtbFBLBQYAAAAABgAGAFkBAACq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p>
    <w:pPr>
      <w:pStyle w:val="21"/>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527BE4"/>
    <w:multiLevelType w:val="singleLevel"/>
    <w:tmpl w:val="C0527BE4"/>
    <w:lvl w:ilvl="0" w:tentative="0">
      <w:start w:val="1"/>
      <w:numFmt w:val="bullet"/>
      <w:lvlText w:val=""/>
      <w:lvlJc w:val="left"/>
      <w:pPr>
        <w:ind w:left="420" w:hanging="420"/>
      </w:pPr>
      <w:rPr>
        <w:rFonts w:hint="default" w:ascii="Wingdings" w:hAnsi="Wingdings"/>
      </w:rPr>
    </w:lvl>
  </w:abstractNum>
  <w:abstractNum w:abstractNumId="1">
    <w:nsid w:val="C5050962"/>
    <w:multiLevelType w:val="singleLevel"/>
    <w:tmpl w:val="C5050962"/>
    <w:lvl w:ilvl="0" w:tentative="0">
      <w:start w:val="1"/>
      <w:numFmt w:val="chineseCounting"/>
      <w:suff w:val="nothing"/>
      <w:lvlText w:val="%1、"/>
      <w:lvlJc w:val="left"/>
      <w:rPr>
        <w:rFonts w:hint="eastAsia"/>
      </w:rPr>
    </w:lvl>
  </w:abstractNum>
  <w:abstractNum w:abstractNumId="2">
    <w:nsid w:val="79246F5D"/>
    <w:multiLevelType w:val="singleLevel"/>
    <w:tmpl w:val="79246F5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1A9"/>
    <w:rsid w:val="00041C16"/>
    <w:rsid w:val="000467FA"/>
    <w:rsid w:val="00055640"/>
    <w:rsid w:val="00062F1B"/>
    <w:rsid w:val="00064556"/>
    <w:rsid w:val="00081468"/>
    <w:rsid w:val="0008433A"/>
    <w:rsid w:val="000942FC"/>
    <w:rsid w:val="000A625A"/>
    <w:rsid w:val="000B21C0"/>
    <w:rsid w:val="000D4AAD"/>
    <w:rsid w:val="000E485C"/>
    <w:rsid w:val="00107730"/>
    <w:rsid w:val="001117E1"/>
    <w:rsid w:val="001132FA"/>
    <w:rsid w:val="00113781"/>
    <w:rsid w:val="00117ABC"/>
    <w:rsid w:val="00117C0E"/>
    <w:rsid w:val="00121B57"/>
    <w:rsid w:val="00124E35"/>
    <w:rsid w:val="00140468"/>
    <w:rsid w:val="00141399"/>
    <w:rsid w:val="00151708"/>
    <w:rsid w:val="00161E7E"/>
    <w:rsid w:val="00162BFF"/>
    <w:rsid w:val="00170BD5"/>
    <w:rsid w:val="00172A27"/>
    <w:rsid w:val="001742DA"/>
    <w:rsid w:val="00175D92"/>
    <w:rsid w:val="00176E2D"/>
    <w:rsid w:val="00181784"/>
    <w:rsid w:val="001969B4"/>
    <w:rsid w:val="00197CEA"/>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6DDE"/>
    <w:rsid w:val="002D1AA3"/>
    <w:rsid w:val="002E6DCA"/>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1540"/>
    <w:rsid w:val="00372143"/>
    <w:rsid w:val="0037657C"/>
    <w:rsid w:val="003A06AE"/>
    <w:rsid w:val="003A0A7E"/>
    <w:rsid w:val="003A1085"/>
    <w:rsid w:val="003A2CDD"/>
    <w:rsid w:val="003A3409"/>
    <w:rsid w:val="003B1987"/>
    <w:rsid w:val="003B72F3"/>
    <w:rsid w:val="003C0C23"/>
    <w:rsid w:val="003C672C"/>
    <w:rsid w:val="003D268E"/>
    <w:rsid w:val="003D2CB4"/>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507C59"/>
    <w:rsid w:val="00523615"/>
    <w:rsid w:val="0053025A"/>
    <w:rsid w:val="005409FD"/>
    <w:rsid w:val="005411D6"/>
    <w:rsid w:val="0055201A"/>
    <w:rsid w:val="00555C75"/>
    <w:rsid w:val="005A004E"/>
    <w:rsid w:val="005B6C76"/>
    <w:rsid w:val="005C32B7"/>
    <w:rsid w:val="005D02AF"/>
    <w:rsid w:val="005D0666"/>
    <w:rsid w:val="005D5183"/>
    <w:rsid w:val="005D5D6A"/>
    <w:rsid w:val="005F6BB9"/>
    <w:rsid w:val="00610860"/>
    <w:rsid w:val="0066292F"/>
    <w:rsid w:val="00663467"/>
    <w:rsid w:val="00667836"/>
    <w:rsid w:val="006740C2"/>
    <w:rsid w:val="006839E8"/>
    <w:rsid w:val="00683AB5"/>
    <w:rsid w:val="00695F31"/>
    <w:rsid w:val="006977E5"/>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4CB4"/>
    <w:rsid w:val="007978E6"/>
    <w:rsid w:val="007A11BB"/>
    <w:rsid w:val="007B5152"/>
    <w:rsid w:val="007C6C14"/>
    <w:rsid w:val="007D53F4"/>
    <w:rsid w:val="007D5478"/>
    <w:rsid w:val="007E53AE"/>
    <w:rsid w:val="007E6823"/>
    <w:rsid w:val="007F4AB9"/>
    <w:rsid w:val="00800AC2"/>
    <w:rsid w:val="00821803"/>
    <w:rsid w:val="00830402"/>
    <w:rsid w:val="00833A79"/>
    <w:rsid w:val="008415DB"/>
    <w:rsid w:val="00841C71"/>
    <w:rsid w:val="0086674C"/>
    <w:rsid w:val="00874E33"/>
    <w:rsid w:val="00877669"/>
    <w:rsid w:val="00886060"/>
    <w:rsid w:val="00892F94"/>
    <w:rsid w:val="00894A3E"/>
    <w:rsid w:val="008A0DC6"/>
    <w:rsid w:val="008A4CE7"/>
    <w:rsid w:val="008A58F9"/>
    <w:rsid w:val="008C0D11"/>
    <w:rsid w:val="008C2191"/>
    <w:rsid w:val="00936628"/>
    <w:rsid w:val="00940BF6"/>
    <w:rsid w:val="00945290"/>
    <w:rsid w:val="009501DE"/>
    <w:rsid w:val="009574CA"/>
    <w:rsid w:val="00957ED0"/>
    <w:rsid w:val="00965C56"/>
    <w:rsid w:val="0097772A"/>
    <w:rsid w:val="00980D8A"/>
    <w:rsid w:val="00990F53"/>
    <w:rsid w:val="00991C0A"/>
    <w:rsid w:val="00993D92"/>
    <w:rsid w:val="009961FD"/>
    <w:rsid w:val="009A2BF7"/>
    <w:rsid w:val="009D3F35"/>
    <w:rsid w:val="009E15D4"/>
    <w:rsid w:val="009E3FEA"/>
    <w:rsid w:val="009E7468"/>
    <w:rsid w:val="009F7FE9"/>
    <w:rsid w:val="00A054B7"/>
    <w:rsid w:val="00A22F32"/>
    <w:rsid w:val="00A23C80"/>
    <w:rsid w:val="00A43F22"/>
    <w:rsid w:val="00A4524B"/>
    <w:rsid w:val="00A7184A"/>
    <w:rsid w:val="00A7221A"/>
    <w:rsid w:val="00A75FBA"/>
    <w:rsid w:val="00A840BA"/>
    <w:rsid w:val="00A856B9"/>
    <w:rsid w:val="00A9141B"/>
    <w:rsid w:val="00A9577D"/>
    <w:rsid w:val="00A969C6"/>
    <w:rsid w:val="00AC5DC4"/>
    <w:rsid w:val="00AC73DE"/>
    <w:rsid w:val="00AD6009"/>
    <w:rsid w:val="00AE699F"/>
    <w:rsid w:val="00AE7853"/>
    <w:rsid w:val="00AF4305"/>
    <w:rsid w:val="00B06161"/>
    <w:rsid w:val="00B06292"/>
    <w:rsid w:val="00B11408"/>
    <w:rsid w:val="00B123F4"/>
    <w:rsid w:val="00B13476"/>
    <w:rsid w:val="00B1625A"/>
    <w:rsid w:val="00B36B7F"/>
    <w:rsid w:val="00B516FE"/>
    <w:rsid w:val="00B677AA"/>
    <w:rsid w:val="00B81DB1"/>
    <w:rsid w:val="00B83719"/>
    <w:rsid w:val="00B862F2"/>
    <w:rsid w:val="00B9214A"/>
    <w:rsid w:val="00BA15F3"/>
    <w:rsid w:val="00BA1792"/>
    <w:rsid w:val="00BB4525"/>
    <w:rsid w:val="00BB68D9"/>
    <w:rsid w:val="00BC09CF"/>
    <w:rsid w:val="00BC4667"/>
    <w:rsid w:val="00BC6AE3"/>
    <w:rsid w:val="00BD0B48"/>
    <w:rsid w:val="00BF4EB0"/>
    <w:rsid w:val="00BF6169"/>
    <w:rsid w:val="00C022E1"/>
    <w:rsid w:val="00C11D3A"/>
    <w:rsid w:val="00C13D1C"/>
    <w:rsid w:val="00C16DFB"/>
    <w:rsid w:val="00C52952"/>
    <w:rsid w:val="00C60DC9"/>
    <w:rsid w:val="00C8340A"/>
    <w:rsid w:val="00C90A54"/>
    <w:rsid w:val="00C974BE"/>
    <w:rsid w:val="00CB52F6"/>
    <w:rsid w:val="00CB64AC"/>
    <w:rsid w:val="00CB75CF"/>
    <w:rsid w:val="00CC7872"/>
    <w:rsid w:val="00CE1FF8"/>
    <w:rsid w:val="00CE7036"/>
    <w:rsid w:val="00D04AA2"/>
    <w:rsid w:val="00D059BB"/>
    <w:rsid w:val="00D07920"/>
    <w:rsid w:val="00D206F0"/>
    <w:rsid w:val="00D21252"/>
    <w:rsid w:val="00D34232"/>
    <w:rsid w:val="00D36B70"/>
    <w:rsid w:val="00D50226"/>
    <w:rsid w:val="00D523F9"/>
    <w:rsid w:val="00D62102"/>
    <w:rsid w:val="00D7547B"/>
    <w:rsid w:val="00D77B3F"/>
    <w:rsid w:val="00D9139C"/>
    <w:rsid w:val="00DB4903"/>
    <w:rsid w:val="00DC051A"/>
    <w:rsid w:val="00DD3C4D"/>
    <w:rsid w:val="00DE01D3"/>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C3EFE"/>
    <w:rsid w:val="00FD61C7"/>
    <w:rsid w:val="00FE1672"/>
    <w:rsid w:val="00FF52A2"/>
    <w:rsid w:val="01CF1260"/>
    <w:rsid w:val="045508E6"/>
    <w:rsid w:val="04F60FB1"/>
    <w:rsid w:val="05462AD6"/>
    <w:rsid w:val="05A16E41"/>
    <w:rsid w:val="05A36618"/>
    <w:rsid w:val="063B1515"/>
    <w:rsid w:val="064E079F"/>
    <w:rsid w:val="06E775E0"/>
    <w:rsid w:val="08790549"/>
    <w:rsid w:val="08F214AD"/>
    <w:rsid w:val="09197BC9"/>
    <w:rsid w:val="09320E0F"/>
    <w:rsid w:val="093916FF"/>
    <w:rsid w:val="09950EB3"/>
    <w:rsid w:val="0AA9047A"/>
    <w:rsid w:val="0AC165B2"/>
    <w:rsid w:val="0AC3001E"/>
    <w:rsid w:val="0CEB5B5D"/>
    <w:rsid w:val="0D547952"/>
    <w:rsid w:val="0DAB2E46"/>
    <w:rsid w:val="0DBD7FED"/>
    <w:rsid w:val="0E814C00"/>
    <w:rsid w:val="0E943A1F"/>
    <w:rsid w:val="0F055535"/>
    <w:rsid w:val="0F063AA2"/>
    <w:rsid w:val="0FA23DD2"/>
    <w:rsid w:val="0FDE59C9"/>
    <w:rsid w:val="11C84D6A"/>
    <w:rsid w:val="126371F7"/>
    <w:rsid w:val="12ED59D0"/>
    <w:rsid w:val="13451068"/>
    <w:rsid w:val="13EC334C"/>
    <w:rsid w:val="14E4710E"/>
    <w:rsid w:val="15083691"/>
    <w:rsid w:val="15F420CA"/>
    <w:rsid w:val="16F86864"/>
    <w:rsid w:val="17A30ED0"/>
    <w:rsid w:val="1A4125A5"/>
    <w:rsid w:val="1A5417CA"/>
    <w:rsid w:val="1AD53EA2"/>
    <w:rsid w:val="1B5B6F52"/>
    <w:rsid w:val="1BF50861"/>
    <w:rsid w:val="1C1A7259"/>
    <w:rsid w:val="1CA951B7"/>
    <w:rsid w:val="1D9B6079"/>
    <w:rsid w:val="1E305FCD"/>
    <w:rsid w:val="1E510C5F"/>
    <w:rsid w:val="1F5C0063"/>
    <w:rsid w:val="1FDA481E"/>
    <w:rsid w:val="208B4685"/>
    <w:rsid w:val="213353EE"/>
    <w:rsid w:val="229855C6"/>
    <w:rsid w:val="24865DEC"/>
    <w:rsid w:val="24A8636A"/>
    <w:rsid w:val="24D523C2"/>
    <w:rsid w:val="259464B7"/>
    <w:rsid w:val="25C50247"/>
    <w:rsid w:val="26010AA8"/>
    <w:rsid w:val="265B063E"/>
    <w:rsid w:val="2737052A"/>
    <w:rsid w:val="27840BBE"/>
    <w:rsid w:val="27877E66"/>
    <w:rsid w:val="27D92390"/>
    <w:rsid w:val="29FA4685"/>
    <w:rsid w:val="2A0C49B1"/>
    <w:rsid w:val="2BAC64A9"/>
    <w:rsid w:val="2C7D41C1"/>
    <w:rsid w:val="2CCD063D"/>
    <w:rsid w:val="2CF8098A"/>
    <w:rsid w:val="2FDC5DE8"/>
    <w:rsid w:val="30782806"/>
    <w:rsid w:val="30F32899"/>
    <w:rsid w:val="315D35B5"/>
    <w:rsid w:val="31FD1F32"/>
    <w:rsid w:val="32307B09"/>
    <w:rsid w:val="325E69F7"/>
    <w:rsid w:val="328D6E8E"/>
    <w:rsid w:val="32AE6AD1"/>
    <w:rsid w:val="32C52F33"/>
    <w:rsid w:val="35882629"/>
    <w:rsid w:val="35BC3DBF"/>
    <w:rsid w:val="35C76DF6"/>
    <w:rsid w:val="366636E4"/>
    <w:rsid w:val="380700D7"/>
    <w:rsid w:val="386D531A"/>
    <w:rsid w:val="39ED336B"/>
    <w:rsid w:val="3B7C4A5D"/>
    <w:rsid w:val="3BA9406B"/>
    <w:rsid w:val="3E7E3CFE"/>
    <w:rsid w:val="3F467C25"/>
    <w:rsid w:val="3F940279"/>
    <w:rsid w:val="40BC1313"/>
    <w:rsid w:val="41F65418"/>
    <w:rsid w:val="427B7983"/>
    <w:rsid w:val="431B6666"/>
    <w:rsid w:val="45167D94"/>
    <w:rsid w:val="46574AE3"/>
    <w:rsid w:val="47A57383"/>
    <w:rsid w:val="47F70294"/>
    <w:rsid w:val="495C7941"/>
    <w:rsid w:val="4A091649"/>
    <w:rsid w:val="4A7330AC"/>
    <w:rsid w:val="4B193A37"/>
    <w:rsid w:val="4C4D096B"/>
    <w:rsid w:val="4E5A3E2F"/>
    <w:rsid w:val="4F4359AA"/>
    <w:rsid w:val="51E27DDE"/>
    <w:rsid w:val="54584C37"/>
    <w:rsid w:val="54AE60D5"/>
    <w:rsid w:val="54E30D52"/>
    <w:rsid w:val="552B2366"/>
    <w:rsid w:val="558856CC"/>
    <w:rsid w:val="558E2B3D"/>
    <w:rsid w:val="55C32D4E"/>
    <w:rsid w:val="561B3B8F"/>
    <w:rsid w:val="561D42C5"/>
    <w:rsid w:val="56305A73"/>
    <w:rsid w:val="58464CE2"/>
    <w:rsid w:val="58BA6B24"/>
    <w:rsid w:val="58FF440F"/>
    <w:rsid w:val="598B0467"/>
    <w:rsid w:val="59E72F97"/>
    <w:rsid w:val="5A4467FA"/>
    <w:rsid w:val="5ADA1F64"/>
    <w:rsid w:val="5B46189E"/>
    <w:rsid w:val="5CE86AB0"/>
    <w:rsid w:val="5D0B22AD"/>
    <w:rsid w:val="5D2C51D1"/>
    <w:rsid w:val="5D2C7E3A"/>
    <w:rsid w:val="5EEE5EA8"/>
    <w:rsid w:val="5F7F2A4A"/>
    <w:rsid w:val="5FB00DEB"/>
    <w:rsid w:val="5FEE006D"/>
    <w:rsid w:val="620B13F0"/>
    <w:rsid w:val="621C2B0C"/>
    <w:rsid w:val="6257263F"/>
    <w:rsid w:val="636C1F22"/>
    <w:rsid w:val="637D568A"/>
    <w:rsid w:val="63AF3714"/>
    <w:rsid w:val="64B22FC1"/>
    <w:rsid w:val="64CF66AA"/>
    <w:rsid w:val="66086AF4"/>
    <w:rsid w:val="66294417"/>
    <w:rsid w:val="665B325F"/>
    <w:rsid w:val="67EE4DBD"/>
    <w:rsid w:val="689625A7"/>
    <w:rsid w:val="6923018B"/>
    <w:rsid w:val="69BD5665"/>
    <w:rsid w:val="69EB4119"/>
    <w:rsid w:val="6A4C6A83"/>
    <w:rsid w:val="6A840F3B"/>
    <w:rsid w:val="6CBE5344"/>
    <w:rsid w:val="6CF516E9"/>
    <w:rsid w:val="6D99638A"/>
    <w:rsid w:val="6DAA1D1B"/>
    <w:rsid w:val="6E2A3D7F"/>
    <w:rsid w:val="6F292E34"/>
    <w:rsid w:val="713A6F49"/>
    <w:rsid w:val="715828CD"/>
    <w:rsid w:val="71A40885"/>
    <w:rsid w:val="71C40E6B"/>
    <w:rsid w:val="732F62C7"/>
    <w:rsid w:val="733959AB"/>
    <w:rsid w:val="733C5B0C"/>
    <w:rsid w:val="749E24BF"/>
    <w:rsid w:val="74E96391"/>
    <w:rsid w:val="75E36D7A"/>
    <w:rsid w:val="760A2F63"/>
    <w:rsid w:val="763B6C53"/>
    <w:rsid w:val="763C6E22"/>
    <w:rsid w:val="77875C70"/>
    <w:rsid w:val="77893914"/>
    <w:rsid w:val="78471A61"/>
    <w:rsid w:val="797B32F0"/>
    <w:rsid w:val="79802B72"/>
    <w:rsid w:val="798D2760"/>
    <w:rsid w:val="7ADA057F"/>
    <w:rsid w:val="7C5977F3"/>
    <w:rsid w:val="7CE3796D"/>
    <w:rsid w:val="7E487F0D"/>
    <w:rsid w:val="7E8341CC"/>
    <w:rsid w:val="7E991B2D"/>
    <w:rsid w:val="7FA424A6"/>
    <w:rsid w:val="7FCE202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3"/>
    <w:qFormat/>
    <w:uiPriority w:val="99"/>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1">
    <w:name w:val="Strong"/>
    <w:qFormat/>
    <w:uiPriority w:val="99"/>
    <w:rPr>
      <w:rFonts w:cs="Times New Roman"/>
      <w:b/>
      <w:bCs/>
    </w:rPr>
  </w:style>
  <w:style w:type="character" w:styleId="12">
    <w:name w:val="Hyperlink"/>
    <w:qFormat/>
    <w:uiPriority w:val="99"/>
    <w:rPr>
      <w:rFonts w:cs="Times New Roman"/>
      <w:color w:val="404040"/>
      <w:u w:val="none"/>
    </w:rPr>
  </w:style>
  <w:style w:type="character" w:customStyle="1" w:styleId="13">
    <w:name w:val="标题 1 Char"/>
    <w:link w:val="2"/>
    <w:qFormat/>
    <w:locked/>
    <w:uiPriority w:val="99"/>
    <w:rPr>
      <w:rFonts w:cs="Times New Roman"/>
      <w:b/>
      <w:bCs/>
      <w:kern w:val="44"/>
      <w:sz w:val="44"/>
      <w:szCs w:val="44"/>
    </w:rPr>
  </w:style>
  <w:style w:type="character" w:customStyle="1" w:styleId="14">
    <w:name w:val="Header Char"/>
    <w:qFormat/>
    <w:locked/>
    <w:uiPriority w:val="99"/>
    <w:rPr>
      <w:rFonts w:eastAsia="宋体"/>
      <w:kern w:val="2"/>
      <w:sz w:val="18"/>
      <w:lang w:val="en-US" w:eastAsia="zh-CN"/>
    </w:rPr>
  </w:style>
  <w:style w:type="character" w:customStyle="1" w:styleId="15">
    <w:name w:val="apple-converted-space"/>
    <w:qFormat/>
    <w:uiPriority w:val="99"/>
    <w:rPr>
      <w:rFonts w:cs="Times New Roman"/>
    </w:rPr>
  </w:style>
  <w:style w:type="paragraph" w:customStyle="1" w:styleId="16">
    <w:name w:val="列出段落1"/>
    <w:basedOn w:val="1"/>
    <w:qFormat/>
    <w:uiPriority w:val="99"/>
    <w:pPr>
      <w:ind w:firstLine="420" w:firstLineChars="200"/>
    </w:pPr>
  </w:style>
  <w:style w:type="character" w:customStyle="1" w:styleId="17">
    <w:name w:val="页脚 Char"/>
    <w:link w:val="4"/>
    <w:semiHidden/>
    <w:qFormat/>
    <w:locked/>
    <w:uiPriority w:val="99"/>
    <w:rPr>
      <w:rFonts w:cs="Times New Roman"/>
      <w:sz w:val="18"/>
      <w:szCs w:val="18"/>
    </w:rPr>
  </w:style>
  <w:style w:type="character" w:customStyle="1" w:styleId="18">
    <w:name w:val="页眉 Char"/>
    <w:link w:val="5"/>
    <w:semiHidden/>
    <w:qFormat/>
    <w:locked/>
    <w:uiPriority w:val="99"/>
    <w:rPr>
      <w:rFonts w:cs="Times New Roman"/>
      <w:sz w:val="18"/>
      <w:szCs w:val="18"/>
    </w:rPr>
  </w:style>
  <w:style w:type="paragraph" w:customStyle="1" w:styleId="19">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
    <w:name w:val="列出段落2"/>
    <w:basedOn w:val="1"/>
    <w:qFormat/>
    <w:uiPriority w:val="99"/>
    <w:pPr>
      <w:ind w:firstLine="420" w:firstLineChars="200"/>
    </w:pPr>
  </w:style>
  <w:style w:type="paragraph" w:customStyle="1" w:styleId="22">
    <w:name w:val="普通(网站)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3">
    <w:name w:val="批注框文本 Char"/>
    <w:link w:val="3"/>
    <w:qFormat/>
    <w:locked/>
    <w:uiPriority w:val="99"/>
    <w:rPr>
      <w:rFonts w:cs="Times New Roman"/>
      <w:kern w:val="2"/>
      <w:sz w:val="18"/>
      <w:szCs w:val="18"/>
    </w:rPr>
  </w:style>
  <w:style w:type="paragraph" w:styleId="24">
    <w:name w:val="List Paragraph"/>
    <w:basedOn w:val="1"/>
    <w:unhideWhenUsed/>
    <w:qFormat/>
    <w:uiPriority w:val="99"/>
    <w:pPr>
      <w:widowControl/>
      <w:ind w:firstLine="420" w:firstLineChars="200"/>
      <w:jc w:val="left"/>
    </w:pPr>
    <w:rPr>
      <w:rFonts w:ascii="Calibri" w:hAnsi="Calibri"/>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356</Words>
  <Characters>2031</Characters>
  <Lines>16</Lines>
  <Paragraphs>4</Paragraphs>
  <TotalTime>16</TotalTime>
  <ScaleCrop>false</ScaleCrop>
  <LinksUpToDate>false</LinksUpToDate>
  <CharactersWithSpaces>2383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2019-02-27T04:01:00Z</dcterms:created>
  <dc:creator>Administrator</dc:creator>
  <cp:lastModifiedBy>asus</cp:lastModifiedBy>
  <cp:lastPrinted>2019-02-27T04:00:00Z</cp:lastPrinted>
  <dcterms:modified xsi:type="dcterms:W3CDTF">2019-03-28T07:15:16Z</dcterms:modified>
  <dc:title>重质量  铸诚信  担责任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