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p>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10"/>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hint="eastAsia"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2019年</w:t>
      </w:r>
      <w:r>
        <w:rPr>
          <w:rFonts w:hint="eastAsia" w:ascii="华文仿宋" w:hAnsi="华文仿宋" w:eastAsia="华文仿宋" w:cs="Arial"/>
          <w:b/>
          <w:bCs/>
          <w:color w:val="000000"/>
          <w:kern w:val="0"/>
          <w:sz w:val="48"/>
          <w:szCs w:val="44"/>
          <w:lang w:val="en-US" w:eastAsia="zh-CN"/>
        </w:rPr>
        <w:t>湖北省</w:t>
      </w:r>
      <w:r>
        <w:rPr>
          <w:rFonts w:hint="eastAsia" w:ascii="华文仿宋" w:hAnsi="华文仿宋" w:eastAsia="华文仿宋" w:cs="Arial"/>
          <w:b/>
          <w:bCs/>
          <w:color w:val="000000"/>
          <w:kern w:val="0"/>
          <w:sz w:val="48"/>
          <w:szCs w:val="44"/>
        </w:rPr>
        <w:t>“</w:t>
      </w:r>
      <w:r>
        <w:rPr>
          <w:rFonts w:hint="eastAsia" w:ascii="华文仿宋" w:hAnsi="华文仿宋" w:eastAsia="华文仿宋" w:cs="Arial"/>
          <w:b/>
          <w:bCs/>
          <w:color w:val="000000"/>
          <w:kern w:val="0"/>
          <w:sz w:val="48"/>
          <w:szCs w:val="44"/>
          <w:lang w:val="en-US" w:eastAsia="zh-CN"/>
        </w:rPr>
        <w:t>建筑节能检测</w:t>
      </w:r>
      <w:r>
        <w:rPr>
          <w:rFonts w:hint="eastAsia" w:ascii="华文仿宋" w:hAnsi="华文仿宋" w:eastAsia="华文仿宋" w:cs="Arial"/>
          <w:b/>
          <w:bCs/>
          <w:color w:val="000000"/>
          <w:kern w:val="0"/>
          <w:sz w:val="48"/>
          <w:szCs w:val="44"/>
        </w:rPr>
        <w:t>”实操培训班</w:t>
      </w:r>
    </w:p>
    <w:p>
      <w:pPr>
        <w:widowControl/>
        <w:jc w:val="center"/>
        <w:rPr>
          <w:rFonts w:hint="eastAsia" w:ascii="华文仿宋" w:hAnsi="华文仿宋" w:eastAsia="华文仿宋" w:cs="Arial"/>
          <w:b/>
          <w:bCs/>
          <w:color w:val="000000"/>
          <w:kern w:val="0"/>
          <w:sz w:val="48"/>
          <w:szCs w:val="44"/>
          <w:lang w:val="en-US" w:eastAsia="zh-CN"/>
        </w:rPr>
      </w:pPr>
      <w:r>
        <w:rPr>
          <w:rFonts w:hint="eastAsia" w:ascii="华文仿宋" w:hAnsi="华文仿宋" w:eastAsia="华文仿宋" w:cs="Arial"/>
          <w:b/>
          <w:bCs/>
          <w:color w:val="000000"/>
          <w:kern w:val="0"/>
          <w:sz w:val="48"/>
          <w:szCs w:val="44"/>
          <w:lang w:val="en-US" w:eastAsia="zh-CN"/>
        </w:rPr>
        <w:t>（第3期）</w:t>
      </w:r>
    </w:p>
    <w:p>
      <w:pPr>
        <w:widowControl/>
        <w:jc w:val="both"/>
        <w:rPr>
          <w:rFonts w:ascii="华文仿宋" w:hAnsi="华文仿宋" w:eastAsia="华文仿宋" w:cs="Arial"/>
          <w:b/>
          <w:bCs/>
          <w:color w:val="000000"/>
          <w:kern w:val="0"/>
          <w:sz w:val="48"/>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湖北·武汉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Arial"/>
          <w:b/>
          <w:bCs/>
          <w:color w:val="000000"/>
          <w:kern w:val="0"/>
          <w:sz w:val="32"/>
          <w:szCs w:val="32"/>
        </w:rPr>
        <w:t>2019年</w:t>
      </w:r>
      <w:r>
        <w:rPr>
          <w:rFonts w:hint="eastAsia" w:ascii="仿宋" w:hAnsi="仿宋" w:eastAsia="仿宋" w:cs="Arial"/>
          <w:b/>
          <w:bCs/>
          <w:color w:val="000000"/>
          <w:kern w:val="0"/>
          <w:sz w:val="32"/>
          <w:szCs w:val="32"/>
          <w:lang w:val="en-US" w:eastAsia="zh-CN"/>
        </w:rPr>
        <w:t>5</w:t>
      </w:r>
      <w:r>
        <w:rPr>
          <w:rFonts w:hint="eastAsia" w:ascii="仿宋" w:hAnsi="仿宋" w:eastAsia="仿宋" w:cs="Arial"/>
          <w:b/>
          <w:bCs/>
          <w:color w:val="000000"/>
          <w:kern w:val="0"/>
          <w:sz w:val="32"/>
          <w:szCs w:val="32"/>
        </w:rPr>
        <w:t>月</w:t>
      </w:r>
      <w:r>
        <w:rPr>
          <w:rFonts w:hint="eastAsia" w:ascii="仿宋" w:hAnsi="仿宋" w:eastAsia="仿宋" w:cs="Arial"/>
          <w:b/>
          <w:bCs/>
          <w:color w:val="000000"/>
          <w:kern w:val="0"/>
          <w:sz w:val="32"/>
          <w:szCs w:val="32"/>
          <w:lang w:val="en-US" w:eastAsia="zh-CN"/>
        </w:rPr>
        <w:t>9</w:t>
      </w:r>
      <w:r>
        <w:rPr>
          <w:rFonts w:hint="eastAsia" w:ascii="仿宋" w:hAnsi="仿宋" w:eastAsia="仿宋" w:cs="Arial"/>
          <w:b/>
          <w:bCs/>
          <w:color w:val="000000"/>
          <w:kern w:val="0"/>
          <w:sz w:val="32"/>
          <w:szCs w:val="32"/>
        </w:rPr>
        <w:t>日-</w:t>
      </w:r>
      <w:r>
        <w:rPr>
          <w:rFonts w:hint="eastAsia" w:ascii="仿宋" w:hAnsi="仿宋" w:eastAsia="仿宋" w:cs="Arial"/>
          <w:b/>
          <w:bCs/>
          <w:color w:val="000000"/>
          <w:kern w:val="0"/>
          <w:sz w:val="32"/>
          <w:szCs w:val="32"/>
          <w:lang w:val="en-US" w:eastAsia="zh-CN"/>
        </w:rPr>
        <w:t>5</w:t>
      </w:r>
      <w:r>
        <w:rPr>
          <w:rFonts w:hint="eastAsia" w:ascii="仿宋" w:hAnsi="仿宋" w:eastAsia="仿宋" w:cs="Arial"/>
          <w:b/>
          <w:bCs/>
          <w:color w:val="000000"/>
          <w:kern w:val="0"/>
          <w:sz w:val="32"/>
          <w:szCs w:val="32"/>
        </w:rPr>
        <w:t>月</w:t>
      </w:r>
      <w:r>
        <w:rPr>
          <w:rFonts w:hint="eastAsia" w:ascii="仿宋" w:hAnsi="仿宋" w:eastAsia="仿宋" w:cs="Arial"/>
          <w:b/>
          <w:bCs/>
          <w:color w:val="000000"/>
          <w:kern w:val="0"/>
          <w:sz w:val="32"/>
          <w:szCs w:val="32"/>
          <w:lang w:val="en-US" w:eastAsia="zh-CN"/>
        </w:rPr>
        <w:t>13</w:t>
      </w:r>
      <w:r>
        <w:rPr>
          <w:rFonts w:hint="eastAsia" w:ascii="仿宋" w:hAnsi="仿宋" w:eastAsia="仿宋" w:cs="Arial"/>
          <w:b/>
          <w:bCs/>
          <w:color w:val="000000"/>
          <w:kern w:val="0"/>
          <w:sz w:val="32"/>
          <w:szCs w:val="32"/>
        </w:rPr>
        <w:t>日</w:t>
      </w:r>
    </w:p>
    <w:p>
      <w:pPr>
        <w:widowControl/>
        <w:adjustRightInd w:val="0"/>
        <w:snapToGrid w:val="0"/>
        <w:jc w:val="center"/>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widowControl/>
        <w:adjustRightInd w:val="0"/>
        <w:snapToGrid w:val="0"/>
        <w:jc w:val="center"/>
        <w:rPr>
          <w:rFonts w:ascii="方正小标宋简体" w:hAnsi="方正小标宋简体" w:eastAsia="方正小标宋简体" w:cs="方正小标宋简体"/>
          <w:color w:val="000000"/>
          <w:kern w:val="0"/>
          <w:sz w:val="28"/>
          <w:szCs w:val="28"/>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hint="eastAsia" w:ascii="微软雅黑" w:hAnsi="微软雅黑" w:eastAsia="微软雅黑" w:cs="微软雅黑"/>
          <w:color w:val="000000"/>
          <w:kern w:val="0"/>
          <w:sz w:val="44"/>
          <w:szCs w:val="44"/>
          <w:lang w:val="en-US" w:eastAsia="zh-CN"/>
        </w:rPr>
      </w:pPr>
      <w:r>
        <w:rPr>
          <w:rFonts w:hint="eastAsia" w:ascii="微软雅黑" w:hAnsi="微软雅黑" w:eastAsia="微软雅黑" w:cs="微软雅黑"/>
          <w:color w:val="000000"/>
          <w:kern w:val="0"/>
          <w:sz w:val="44"/>
          <w:szCs w:val="44"/>
        </w:rPr>
        <w:t>关于举办2019年</w:t>
      </w:r>
      <w:r>
        <w:rPr>
          <w:rFonts w:hint="eastAsia" w:ascii="微软雅黑" w:hAnsi="微软雅黑" w:eastAsia="微软雅黑" w:cs="微软雅黑"/>
          <w:color w:val="000000"/>
          <w:kern w:val="0"/>
          <w:sz w:val="44"/>
          <w:szCs w:val="44"/>
          <w:lang w:val="en-US" w:eastAsia="zh-CN"/>
        </w:rPr>
        <w:t>湖北省建筑节能检测</w:t>
      </w:r>
    </w:p>
    <w:p>
      <w:pPr>
        <w:widowControl/>
        <w:adjustRightInd w:val="0"/>
        <w:snapToGrid w:val="0"/>
        <w:jc w:val="center"/>
        <w:rPr>
          <w:rFonts w:hint="eastAsia" w:ascii="微软雅黑" w:hAnsi="微软雅黑" w:eastAsia="微软雅黑" w:cs="微软雅黑"/>
          <w:color w:val="000000"/>
          <w:kern w:val="0"/>
          <w:sz w:val="44"/>
          <w:szCs w:val="44"/>
        </w:rPr>
      </w:pPr>
      <w:r>
        <w:rPr>
          <w:rFonts w:hint="eastAsia" w:ascii="微软雅黑" w:hAnsi="微软雅黑" w:eastAsia="微软雅黑" w:cs="微软雅黑"/>
          <w:color w:val="000000"/>
          <w:kern w:val="0"/>
          <w:sz w:val="44"/>
          <w:szCs w:val="44"/>
        </w:rPr>
        <w:t>实操班培训通知</w:t>
      </w:r>
    </w:p>
    <w:p>
      <w:pPr>
        <w:widowControl/>
        <w:adjustRightInd w:val="0"/>
        <w:snapToGrid w:val="0"/>
        <w:spacing w:line="360" w:lineRule="auto"/>
        <w:jc w:val="left"/>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各有关检测机构：</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仿宋" w:hAnsi="仿宋" w:eastAsia="仿宋" w:cs="Arial"/>
          <w:bCs/>
          <w:color w:val="0000FF"/>
          <w:kern w:val="0"/>
          <w:sz w:val="28"/>
          <w:szCs w:val="28"/>
          <w:lang w:val="en-US" w:eastAsia="zh-CN"/>
        </w:rPr>
      </w:pPr>
      <w:r>
        <w:rPr>
          <w:rFonts w:hint="eastAsia" w:ascii="仿宋" w:hAnsi="仿宋" w:eastAsia="仿宋" w:cs="Arial"/>
          <w:bCs/>
          <w:color w:val="auto"/>
          <w:kern w:val="0"/>
          <w:sz w:val="28"/>
          <w:szCs w:val="28"/>
          <w:lang w:val="en-US" w:eastAsia="zh-CN"/>
        </w:rPr>
        <w:t>为满足建筑节能检测从业人员系统的培训需求，提升建筑节能</w:t>
      </w:r>
      <w:r>
        <w:rPr>
          <w:rFonts w:hint="eastAsia" w:ascii="仿宋" w:hAnsi="仿宋" w:eastAsia="仿宋" w:cs="Arial"/>
          <w:bCs/>
          <w:color w:val="000000"/>
          <w:kern w:val="0"/>
          <w:sz w:val="30"/>
          <w:szCs w:val="32"/>
        </w:rPr>
        <w:t>检测及岩土工程检测</w:t>
      </w:r>
      <w:r>
        <w:rPr>
          <w:rFonts w:hint="eastAsia" w:ascii="仿宋" w:hAnsi="仿宋" w:eastAsia="仿宋" w:cs="Arial"/>
          <w:bCs/>
          <w:color w:val="auto"/>
          <w:kern w:val="0"/>
          <w:sz w:val="28"/>
          <w:szCs w:val="28"/>
          <w:lang w:val="en-US" w:eastAsia="zh-CN"/>
        </w:rPr>
        <w:t>专业技能，加强各单位之间相互学习与交流。特定于2019年5月10日在湖北省武汉市举办“2019年建筑节能检测实操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培训对象</w:t>
      </w:r>
    </w:p>
    <w:p>
      <w:pPr>
        <w:widowControl/>
        <w:ind w:firstLine="560" w:firstLineChars="200"/>
        <w:jc w:val="both"/>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各建筑工程质量检测公司、工程质量监督站、建科院、勘察设计单位、加固施工企业等单位工程技术人员和管理人员。</w:t>
      </w:r>
    </w:p>
    <w:p>
      <w:pPr>
        <w:widowControl/>
        <w:numPr>
          <w:ilvl w:val="0"/>
          <w:numId w:val="0"/>
        </w:numPr>
        <w:adjustRightInd w:val="0"/>
        <w:snapToGrid w:val="0"/>
        <w:spacing w:beforeLines="50" w:afterLines="50" w:line="360" w:lineRule="auto"/>
        <w:ind w:left="420" w:leftChars="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二、</w:t>
      </w:r>
      <w:r>
        <w:rPr>
          <w:rFonts w:hint="eastAsia" w:ascii="仿宋" w:hAnsi="仿宋" w:eastAsia="仿宋" w:cs="Arial"/>
          <w:b/>
          <w:color w:val="000000"/>
          <w:kern w:val="0"/>
          <w:sz w:val="28"/>
          <w:szCs w:val="28"/>
        </w:rPr>
        <w:t>培训目标</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1、理解</w:t>
      </w:r>
      <w:r>
        <w:rPr>
          <w:rFonts w:hint="eastAsia" w:ascii="仿宋" w:hAnsi="仿宋" w:eastAsia="仿宋" w:cs="Arial"/>
          <w:bCs/>
          <w:kern w:val="0"/>
          <w:sz w:val="28"/>
          <w:szCs w:val="28"/>
          <w:lang w:val="en-US" w:eastAsia="zh-CN"/>
        </w:rPr>
        <w:t>建筑节能检测</w:t>
      </w:r>
      <w:r>
        <w:rPr>
          <w:rFonts w:hint="eastAsia" w:ascii="仿宋" w:hAnsi="仿宋" w:eastAsia="仿宋" w:cs="Arial"/>
          <w:bCs/>
          <w:kern w:val="0"/>
          <w:sz w:val="28"/>
          <w:szCs w:val="28"/>
        </w:rPr>
        <w:t>的规范及要求；</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2、了解</w:t>
      </w:r>
      <w:r>
        <w:rPr>
          <w:rFonts w:hint="eastAsia" w:ascii="仿宋" w:hAnsi="仿宋" w:eastAsia="仿宋" w:cs="Arial"/>
          <w:bCs/>
          <w:kern w:val="0"/>
          <w:sz w:val="28"/>
          <w:szCs w:val="28"/>
          <w:lang w:val="en-US" w:eastAsia="zh-CN"/>
        </w:rPr>
        <w:t>建筑节能检测</w:t>
      </w:r>
      <w:r>
        <w:rPr>
          <w:rFonts w:hint="eastAsia" w:ascii="仿宋" w:hAnsi="仿宋" w:eastAsia="仿宋" w:cs="Arial"/>
          <w:bCs/>
          <w:kern w:val="0"/>
          <w:sz w:val="28"/>
          <w:szCs w:val="28"/>
        </w:rPr>
        <w:t xml:space="preserve">项目运行的难点、要点及案例； </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lang w:val="en-US" w:eastAsia="zh-CN"/>
        </w:rPr>
        <w:t>3</w:t>
      </w:r>
      <w:r>
        <w:rPr>
          <w:rFonts w:hint="eastAsia" w:ascii="仿宋" w:hAnsi="仿宋" w:eastAsia="仿宋" w:cs="Arial"/>
          <w:bCs/>
          <w:kern w:val="0"/>
          <w:sz w:val="28"/>
          <w:szCs w:val="28"/>
        </w:rPr>
        <w:t>、熟悉各</w:t>
      </w:r>
      <w:r>
        <w:rPr>
          <w:rFonts w:hint="eastAsia" w:ascii="仿宋" w:hAnsi="仿宋" w:eastAsia="仿宋" w:cs="Arial"/>
          <w:bCs/>
          <w:kern w:val="0"/>
          <w:sz w:val="28"/>
          <w:szCs w:val="28"/>
          <w:lang w:val="en-US" w:eastAsia="zh-CN"/>
        </w:rPr>
        <w:t>检测</w:t>
      </w:r>
      <w:r>
        <w:rPr>
          <w:rFonts w:hint="eastAsia" w:ascii="仿宋" w:hAnsi="仿宋" w:eastAsia="仿宋" w:cs="Arial"/>
          <w:bCs/>
          <w:kern w:val="0"/>
          <w:sz w:val="28"/>
          <w:szCs w:val="28"/>
        </w:rPr>
        <w:t>项目的原理、仪器设备的操作及数据处理；</w:t>
      </w:r>
    </w:p>
    <w:p>
      <w:pPr>
        <w:widowControl/>
        <w:tabs>
          <w:tab w:val="left" w:pos="2310"/>
        </w:tabs>
        <w:adjustRightInd w:val="0"/>
        <w:snapToGrid w:val="0"/>
        <w:spacing w:line="360" w:lineRule="auto"/>
        <w:ind w:firstLine="560" w:firstLineChars="200"/>
        <w:rPr>
          <w:rFonts w:hint="eastAsia" w:ascii="仿宋" w:hAnsi="仿宋" w:eastAsia="仿宋" w:cs="Arial"/>
          <w:bCs/>
          <w:kern w:val="0"/>
          <w:sz w:val="28"/>
          <w:szCs w:val="28"/>
        </w:rPr>
      </w:pPr>
      <w:r>
        <w:rPr>
          <w:rFonts w:hint="eastAsia" w:ascii="仿宋" w:hAnsi="仿宋" w:eastAsia="仿宋" w:cs="Arial"/>
          <w:bCs/>
          <w:kern w:val="0"/>
          <w:sz w:val="28"/>
          <w:szCs w:val="28"/>
          <w:lang w:val="en-US" w:eastAsia="zh-CN"/>
        </w:rPr>
        <w:t>4</w:t>
      </w:r>
      <w:r>
        <w:rPr>
          <w:rFonts w:hint="eastAsia" w:ascii="仿宋" w:hAnsi="仿宋" w:eastAsia="仿宋" w:cs="Arial"/>
          <w:bCs/>
          <w:kern w:val="0"/>
          <w:sz w:val="28"/>
          <w:szCs w:val="28"/>
        </w:rPr>
        <w:t>、掌握</w:t>
      </w:r>
      <w:r>
        <w:rPr>
          <w:rFonts w:hint="eastAsia" w:ascii="仿宋" w:hAnsi="仿宋" w:eastAsia="仿宋" w:cs="Arial"/>
          <w:bCs/>
          <w:kern w:val="0"/>
          <w:sz w:val="28"/>
          <w:szCs w:val="28"/>
          <w:lang w:val="en-US" w:eastAsia="zh-CN"/>
        </w:rPr>
        <w:t>检测</w:t>
      </w:r>
      <w:r>
        <w:rPr>
          <w:rFonts w:hint="eastAsia" w:ascii="仿宋" w:hAnsi="仿宋" w:eastAsia="仿宋" w:cs="Arial"/>
          <w:bCs/>
          <w:kern w:val="0"/>
          <w:sz w:val="28"/>
          <w:szCs w:val="28"/>
        </w:rPr>
        <w:t>数据整理。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三、培训特色</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专家理论讲解+现场实操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重点解读：规范化检测流程、疑难点、易错点及不规范点</w:t>
      </w:r>
    </w:p>
    <w:p>
      <w:pPr>
        <w:widowControl/>
        <w:numPr>
          <w:ilvl w:val="0"/>
          <w:numId w:val="0"/>
        </w:numPr>
        <w:adjustRightInd w:val="0"/>
        <w:snapToGrid w:val="0"/>
        <w:spacing w:beforeLines="50" w:afterLines="50" w:line="360" w:lineRule="auto"/>
        <w:ind w:left="420" w:leftChars="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四、</w:t>
      </w:r>
      <w:r>
        <w:rPr>
          <w:rFonts w:hint="eastAsia" w:ascii="仿宋" w:hAnsi="仿宋" w:eastAsia="仿宋" w:cs="Arial"/>
          <w:b/>
          <w:color w:val="000000"/>
          <w:kern w:val="0"/>
          <w:sz w:val="28"/>
          <w:szCs w:val="28"/>
        </w:rPr>
        <w:t>培训安排</w:t>
      </w:r>
    </w:p>
    <w:tbl>
      <w:tblPr>
        <w:tblStyle w:val="8"/>
        <w:tblW w:w="9184" w:type="dxa"/>
        <w:jc w:val="center"/>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651"/>
        <w:gridCol w:w="6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2838" w:type="dxa"/>
            <w:gridSpan w:val="2"/>
            <w:vAlign w:val="center"/>
          </w:tcPr>
          <w:p>
            <w:pPr>
              <w:spacing w:line="44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时间</w:t>
            </w:r>
          </w:p>
        </w:tc>
        <w:tc>
          <w:tcPr>
            <w:tcW w:w="6346" w:type="dxa"/>
            <w:vAlign w:val="center"/>
          </w:tcPr>
          <w:p>
            <w:pPr>
              <w:spacing w:line="440" w:lineRule="exact"/>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课程安排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187"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5</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9</w:t>
            </w:r>
            <w:r>
              <w:rPr>
                <w:rFonts w:hint="eastAsia" w:ascii="仿宋" w:hAnsi="仿宋" w:eastAsia="仿宋" w:cs="Arial"/>
                <w:bCs/>
                <w:color w:val="000000"/>
                <w:kern w:val="0"/>
                <w:sz w:val="24"/>
              </w:rPr>
              <w:t>日</w:t>
            </w:r>
          </w:p>
          <w:p>
            <w:pPr>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四</w:t>
            </w:r>
          </w:p>
        </w:tc>
        <w:tc>
          <w:tcPr>
            <w:tcW w:w="1651"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14:00-17:30</w:t>
            </w:r>
          </w:p>
        </w:tc>
        <w:tc>
          <w:tcPr>
            <w:tcW w:w="6346" w:type="dxa"/>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Arial"/>
                <w:bCs/>
                <w:color w:val="000000"/>
                <w:kern w:val="0"/>
                <w:sz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2" w:hRule="atLeast"/>
          <w:jc w:val="center"/>
        </w:trPr>
        <w:tc>
          <w:tcPr>
            <w:tcW w:w="1187"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5</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10</w:t>
            </w:r>
            <w:r>
              <w:rPr>
                <w:rFonts w:hint="eastAsia" w:ascii="仿宋" w:hAnsi="仿宋" w:eastAsia="仿宋" w:cs="Arial"/>
                <w:bCs/>
                <w:color w:val="000000"/>
                <w:kern w:val="0"/>
                <w:sz w:val="24"/>
              </w:rPr>
              <w:t>日</w:t>
            </w:r>
          </w:p>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五</w:t>
            </w:r>
          </w:p>
        </w:tc>
        <w:tc>
          <w:tcPr>
            <w:tcW w:w="1651" w:type="dxa"/>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Arial"/>
                <w:bCs/>
                <w:color w:val="auto"/>
                <w:kern w:val="0"/>
                <w:sz w:val="24"/>
                <w:highlight w:val="none"/>
              </w:rPr>
              <w:t>8:30-12:00</w:t>
            </w: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保温绝热材料、配套材料及系统材料、自保温墙体材料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保温绝热材料及系统材料</w:t>
            </w:r>
            <w:r>
              <w:rPr>
                <w:rFonts w:hint="eastAsia" w:ascii="仿宋" w:hAnsi="仿宋" w:eastAsia="仿宋" w:cs="仿宋"/>
                <w:b w:val="0"/>
                <w:bCs w:val="0"/>
                <w:color w:val="auto"/>
                <w:sz w:val="24"/>
                <w:szCs w:val="24"/>
                <w:highlight w:val="none"/>
              </w:rPr>
              <w:t>（压缩</w:t>
            </w:r>
            <w:r>
              <w:rPr>
                <w:rFonts w:hint="eastAsia" w:ascii="仿宋" w:hAnsi="仿宋" w:eastAsia="仿宋" w:cs="仿宋"/>
                <w:b w:val="0"/>
                <w:bCs w:val="0"/>
                <w:color w:val="auto"/>
                <w:sz w:val="24"/>
                <w:szCs w:val="24"/>
                <w:highlight w:val="none"/>
                <w:lang w:val="en-US" w:eastAsia="zh-CN"/>
              </w:rPr>
              <w:t>性能</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抗压强度、</w:t>
            </w:r>
            <w:r>
              <w:rPr>
                <w:rFonts w:hint="eastAsia" w:ascii="仿宋" w:hAnsi="仿宋" w:eastAsia="仿宋" w:cs="仿宋"/>
                <w:b w:val="0"/>
                <w:bCs w:val="0"/>
                <w:color w:val="auto"/>
                <w:sz w:val="24"/>
                <w:szCs w:val="24"/>
                <w:highlight w:val="none"/>
              </w:rPr>
              <w:t>导热系数、</w:t>
            </w:r>
            <w:r>
              <w:rPr>
                <w:rFonts w:hint="eastAsia" w:ascii="仿宋" w:hAnsi="仿宋" w:eastAsia="仿宋" w:cs="仿宋"/>
                <w:b w:val="0"/>
                <w:bCs w:val="0"/>
                <w:color w:val="auto"/>
                <w:sz w:val="24"/>
                <w:szCs w:val="24"/>
                <w:highlight w:val="none"/>
                <w:lang w:val="en-US" w:eastAsia="zh-CN"/>
              </w:rPr>
              <w:t>干</w:t>
            </w:r>
            <w:r>
              <w:rPr>
                <w:rFonts w:hint="eastAsia" w:ascii="仿宋" w:hAnsi="仿宋" w:eastAsia="仿宋" w:cs="仿宋"/>
                <w:b w:val="0"/>
                <w:bCs w:val="0"/>
                <w:color w:val="auto"/>
                <w:sz w:val="24"/>
                <w:szCs w:val="24"/>
                <w:highlight w:val="none"/>
              </w:rPr>
              <w:t>密度</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表观密度、拉伸粘结强度、压折比、尺寸稳定性、软化系数、线性收缩率、质量含水率、内保温系统相关参数包括热阻、传热系数等、外保温系统相关参数包括耐候性、抗风压等</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both"/>
              <w:textAlignment w:val="auto"/>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配套材料：</w:t>
            </w:r>
            <w:r>
              <w:rPr>
                <w:rFonts w:hint="eastAsia" w:ascii="仿宋" w:hAnsi="仿宋" w:eastAsia="仿宋" w:cs="仿宋"/>
                <w:b w:val="0"/>
                <w:bCs w:val="0"/>
                <w:color w:val="auto"/>
                <w:sz w:val="24"/>
                <w:szCs w:val="24"/>
                <w:highlight w:val="none"/>
                <w:lang w:val="en-US" w:eastAsia="zh-CN"/>
              </w:rPr>
              <w:sym w:font="Wingdings" w:char="F081"/>
            </w:r>
            <w:r>
              <w:rPr>
                <w:rFonts w:hint="eastAsia" w:ascii="仿宋" w:hAnsi="仿宋" w:eastAsia="仿宋" w:cs="仿宋"/>
                <w:b w:val="0"/>
                <w:bCs w:val="0"/>
                <w:color w:val="auto"/>
                <w:sz w:val="24"/>
                <w:szCs w:val="24"/>
                <w:highlight w:val="none"/>
                <w:lang w:val="en-US" w:eastAsia="zh-CN"/>
              </w:rPr>
              <w:t>耐碱</w:t>
            </w:r>
            <w:r>
              <w:rPr>
                <w:rFonts w:ascii="仿宋" w:hAnsi="仿宋" w:eastAsia="仿宋" w:cs="仿宋"/>
                <w:b w:val="0"/>
                <w:bCs w:val="0"/>
                <w:color w:val="auto"/>
                <w:sz w:val="24"/>
                <w:szCs w:val="24"/>
                <w:highlight w:val="none"/>
              </w:rPr>
              <w:t>纤维网布检测</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（单位面积质量、</w:t>
            </w:r>
            <w:r>
              <w:rPr>
                <w:rFonts w:hint="eastAsia" w:ascii="仿宋" w:hAnsi="仿宋" w:eastAsia="仿宋" w:cs="仿宋"/>
                <w:b w:val="0"/>
                <w:bCs w:val="0"/>
                <w:color w:val="auto"/>
                <w:sz w:val="24"/>
                <w:szCs w:val="24"/>
                <w:highlight w:val="none"/>
                <w:lang w:val="en-US" w:eastAsia="zh-CN"/>
              </w:rPr>
              <w:t>经纬密度</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耐碱</w:t>
            </w:r>
            <w:r>
              <w:rPr>
                <w:rFonts w:hint="eastAsia" w:ascii="仿宋" w:hAnsi="仿宋" w:eastAsia="仿宋" w:cs="仿宋"/>
                <w:b w:val="0"/>
                <w:bCs w:val="0"/>
                <w:color w:val="auto"/>
                <w:sz w:val="24"/>
                <w:szCs w:val="24"/>
                <w:highlight w:val="none"/>
              </w:rPr>
              <w:t>断裂强力、断裂伸长率、耐碱断裂强力保留率）</w:t>
            </w:r>
            <w:r>
              <w:rPr>
                <w:rFonts w:hint="eastAsia" w:ascii="仿宋" w:hAnsi="仿宋" w:eastAsia="仿宋" w:cs="仿宋"/>
                <w:b w:val="0"/>
                <w:bCs w:val="0"/>
                <w:color w:val="auto"/>
                <w:sz w:val="24"/>
                <w:szCs w:val="24"/>
                <w:highlight w:val="none"/>
                <w:lang w:val="en-US" w:eastAsia="zh-CN"/>
              </w:rPr>
              <w:sym w:font="Wingdings" w:char="F082"/>
            </w:r>
            <w:r>
              <w:rPr>
                <w:rFonts w:ascii="仿宋" w:hAnsi="仿宋" w:eastAsia="仿宋" w:cs="仿宋"/>
                <w:b w:val="0"/>
                <w:bCs w:val="0"/>
                <w:color w:val="auto"/>
                <w:sz w:val="24"/>
                <w:szCs w:val="24"/>
                <w:highlight w:val="none"/>
              </w:rPr>
              <w:t>热镀锌电焊网检测</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（丝径、网孔偏差、焊点抗拉力、镀锌层质量）</w:t>
            </w:r>
            <w:r>
              <w:rPr>
                <w:rFonts w:hint="eastAsia" w:ascii="仿宋" w:hAnsi="仿宋" w:eastAsia="仿宋" w:cs="仿宋"/>
                <w:b w:val="0"/>
                <w:bCs w:val="0"/>
                <w:color w:val="auto"/>
                <w:sz w:val="24"/>
                <w:szCs w:val="24"/>
                <w:highlight w:val="none"/>
                <w:lang w:val="en-US" w:eastAsia="zh-CN"/>
              </w:rPr>
              <w:sym w:font="Wingdings" w:char="F083"/>
            </w:r>
            <w:r>
              <w:rPr>
                <w:rFonts w:hint="eastAsia" w:ascii="仿宋" w:hAnsi="仿宋" w:eastAsia="仿宋" w:cs="仿宋"/>
                <w:b w:val="0"/>
                <w:bCs w:val="0"/>
                <w:color w:val="auto"/>
                <w:sz w:val="24"/>
                <w:szCs w:val="24"/>
                <w:highlight w:val="none"/>
                <w:lang w:val="en-US" w:eastAsia="zh-CN"/>
              </w:rPr>
              <w:t>锚固件（拉拔力、悬挂力）</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3）自保温墙体材料（导热系数、传热系数、热阻）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18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51" w:type="dxa"/>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14:00-17:30</w:t>
            </w: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保温材料燃烧性能</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eastAsia="zh-CN"/>
              </w:rPr>
              <w:t>（不燃性、燃烧热值、单体燃烧试验、可燃性、氧指数）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1187"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5</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11</w:t>
            </w:r>
            <w:r>
              <w:rPr>
                <w:rFonts w:hint="eastAsia" w:ascii="仿宋" w:hAnsi="仿宋" w:eastAsia="仿宋" w:cs="Arial"/>
                <w:bCs/>
                <w:color w:val="000000"/>
                <w:kern w:val="0"/>
                <w:sz w:val="24"/>
              </w:rPr>
              <w:t>日</w:t>
            </w:r>
          </w:p>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六</w:t>
            </w:r>
          </w:p>
        </w:tc>
        <w:tc>
          <w:tcPr>
            <w:tcW w:w="1651" w:type="dxa"/>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8:30-12:00</w:t>
            </w: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建筑节能现场检测</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（饰面砖粘结强度、保温层与基层的拉伸粘结强度、锚栓抗拉承载力、红外热像法检测饰面砖粘贴质量）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18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51" w:type="dxa"/>
            <w:vMerge w:val="restart"/>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14:00-17:30</w:t>
            </w: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门窗</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（抗风压性、气密性、水密性、保温性、</w:t>
            </w:r>
            <w:r>
              <w:rPr>
                <w:rFonts w:hint="eastAsia" w:ascii="仿宋" w:hAnsi="仿宋" w:eastAsia="仿宋" w:cs="仿宋"/>
                <w:b w:val="0"/>
                <w:bCs w:val="0"/>
                <w:color w:val="auto"/>
                <w:sz w:val="24"/>
                <w:szCs w:val="24"/>
                <w:lang w:eastAsia="zh-CN"/>
              </w:rPr>
              <w:t>外窗现场气密性</w:t>
            </w:r>
            <w:r>
              <w:rPr>
                <w:rFonts w:hint="eastAsia" w:ascii="仿宋" w:hAnsi="仿宋" w:eastAsia="仿宋" w:cs="仿宋"/>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门窗三性检测新标准解读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jc w:val="center"/>
        </w:trPr>
        <w:tc>
          <w:tcPr>
            <w:tcW w:w="118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51" w:type="dxa"/>
            <w:vMerge w:val="continue"/>
            <w:vAlign w:val="center"/>
          </w:tcPr>
          <w:p>
            <w:pPr>
              <w:spacing w:line="440" w:lineRule="exact"/>
              <w:jc w:val="center"/>
              <w:rPr>
                <w:rFonts w:hint="eastAsia" w:ascii="仿宋" w:hAnsi="仿宋" w:eastAsia="仿宋" w:cs="Arial"/>
                <w:bCs/>
                <w:color w:val="000000"/>
                <w:kern w:val="0"/>
                <w:sz w:val="24"/>
              </w:rPr>
            </w:pP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cs="仿宋"/>
                <w:b w:val="0"/>
                <w:bCs w:val="0"/>
                <w:color w:val="auto"/>
                <w:sz w:val="24"/>
                <w:szCs w:val="24"/>
              </w:rPr>
            </w:pPr>
            <w:r>
              <w:rPr>
                <w:rFonts w:ascii="仿宋" w:hAnsi="仿宋" w:eastAsia="仿宋" w:cs="仿宋"/>
                <w:b w:val="0"/>
                <w:bCs w:val="0"/>
                <w:color w:val="auto"/>
                <w:sz w:val="24"/>
                <w:szCs w:val="24"/>
              </w:rPr>
              <w:t>建筑玻璃</w:t>
            </w:r>
            <w:r>
              <w:rPr>
                <w:rFonts w:hint="eastAsia" w:ascii="仿宋" w:hAnsi="仿宋" w:eastAsia="仿宋" w:cs="仿宋"/>
                <w:b w:val="0"/>
                <w:bCs w:val="0"/>
                <w:color w:val="auto"/>
                <w:sz w:val="24"/>
                <w:szCs w:val="24"/>
              </w:rPr>
              <w:t>检测</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（中空玻璃露点、可见光透射比、</w:t>
            </w:r>
            <w:r>
              <w:rPr>
                <w:rFonts w:hint="eastAsia" w:ascii="仿宋" w:hAnsi="仿宋" w:eastAsia="仿宋" w:cs="仿宋"/>
                <w:b w:val="0"/>
                <w:bCs w:val="0"/>
                <w:color w:val="auto"/>
                <w:sz w:val="24"/>
                <w:szCs w:val="24"/>
                <w:lang w:val="en-US" w:eastAsia="zh-CN"/>
              </w:rPr>
              <w:t>遮蔽</w:t>
            </w:r>
            <w:r>
              <w:rPr>
                <w:rFonts w:hint="eastAsia" w:ascii="仿宋" w:hAnsi="仿宋" w:eastAsia="仿宋" w:cs="仿宋"/>
                <w:b w:val="0"/>
                <w:bCs w:val="0"/>
                <w:color w:val="auto"/>
                <w:sz w:val="24"/>
                <w:szCs w:val="24"/>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187" w:type="dxa"/>
            <w:vMerge w:val="continue"/>
            <w:vAlign w:val="center"/>
          </w:tcPr>
          <w:p>
            <w:pPr>
              <w:spacing w:line="440" w:lineRule="exact"/>
              <w:jc w:val="center"/>
              <w:rPr>
                <w:rFonts w:hint="eastAsia" w:ascii="仿宋" w:hAnsi="仿宋" w:eastAsia="仿宋" w:cs="仿宋"/>
                <w:b w:val="0"/>
                <w:bCs w:val="0"/>
                <w:sz w:val="24"/>
                <w:szCs w:val="24"/>
                <w:lang w:val="en-US" w:eastAsia="zh-CN"/>
              </w:rPr>
            </w:pPr>
          </w:p>
        </w:tc>
        <w:tc>
          <w:tcPr>
            <w:tcW w:w="1651" w:type="dxa"/>
            <w:vAlign w:val="center"/>
          </w:tcPr>
          <w:p>
            <w:pPr>
              <w:spacing w:line="440" w:lineRule="exact"/>
              <w:jc w:val="center"/>
              <w:rPr>
                <w:rFonts w:hint="eastAsia" w:ascii="仿宋" w:hAnsi="仿宋" w:eastAsia="仿宋" w:cs="Arial"/>
                <w:bCs/>
                <w:color w:val="000000"/>
                <w:kern w:val="0"/>
                <w:sz w:val="24"/>
              </w:rPr>
            </w:pPr>
            <w:r>
              <w:rPr>
                <w:rFonts w:hint="eastAsia" w:ascii="仿宋" w:hAnsi="仿宋" w:eastAsia="仿宋" w:cs="Arial"/>
                <w:bCs/>
                <w:color w:val="000000"/>
                <w:kern w:val="0"/>
                <w:sz w:val="24"/>
              </w:rPr>
              <w:t>1</w:t>
            </w:r>
            <w:r>
              <w:rPr>
                <w:rFonts w:hint="eastAsia" w:ascii="仿宋" w:hAnsi="仿宋" w:eastAsia="仿宋" w:cs="Arial"/>
                <w:bCs/>
                <w:color w:val="000000"/>
                <w:kern w:val="0"/>
                <w:sz w:val="24"/>
                <w:lang w:val="en-US" w:eastAsia="zh-CN"/>
              </w:rPr>
              <w:t>8</w:t>
            </w:r>
            <w:r>
              <w:rPr>
                <w:rFonts w:hint="eastAsia" w:ascii="仿宋" w:hAnsi="仿宋" w:eastAsia="仿宋" w:cs="Arial"/>
                <w:bCs/>
                <w:color w:val="000000"/>
                <w:kern w:val="0"/>
                <w:sz w:val="24"/>
              </w:rPr>
              <w:t>:</w:t>
            </w:r>
            <w:r>
              <w:rPr>
                <w:rFonts w:hint="eastAsia" w:ascii="仿宋" w:hAnsi="仿宋" w:eastAsia="仿宋" w:cs="Arial"/>
                <w:bCs/>
                <w:color w:val="000000"/>
                <w:kern w:val="0"/>
                <w:sz w:val="24"/>
                <w:lang w:val="en-US" w:eastAsia="zh-CN"/>
              </w:rPr>
              <w:t>3</w:t>
            </w:r>
            <w:r>
              <w:rPr>
                <w:rFonts w:hint="eastAsia" w:ascii="仿宋" w:hAnsi="仿宋" w:eastAsia="仿宋" w:cs="Arial"/>
                <w:bCs/>
                <w:color w:val="000000"/>
                <w:kern w:val="0"/>
                <w:sz w:val="24"/>
              </w:rPr>
              <w:t>0-</w:t>
            </w:r>
            <w:r>
              <w:rPr>
                <w:rFonts w:hint="eastAsia" w:ascii="仿宋" w:hAnsi="仿宋" w:eastAsia="仿宋" w:cs="Arial"/>
                <w:bCs/>
                <w:color w:val="000000"/>
                <w:kern w:val="0"/>
                <w:sz w:val="24"/>
                <w:lang w:val="en-US" w:eastAsia="zh-CN"/>
              </w:rPr>
              <w:t>20</w:t>
            </w:r>
            <w:r>
              <w:rPr>
                <w:rFonts w:hint="eastAsia" w:ascii="仿宋" w:hAnsi="仿宋" w:eastAsia="仿宋" w:cs="Arial"/>
                <w:bCs/>
                <w:color w:val="000000"/>
                <w:kern w:val="0"/>
                <w:sz w:val="24"/>
              </w:rPr>
              <w:t>:30</w:t>
            </w: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1187"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5</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12</w:t>
            </w:r>
            <w:r>
              <w:rPr>
                <w:rFonts w:hint="eastAsia" w:ascii="仿宋" w:hAnsi="仿宋" w:eastAsia="仿宋" w:cs="Arial"/>
                <w:bCs/>
                <w:color w:val="000000"/>
                <w:kern w:val="0"/>
                <w:sz w:val="24"/>
              </w:rPr>
              <w:t>日</w:t>
            </w:r>
          </w:p>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日</w:t>
            </w:r>
          </w:p>
        </w:tc>
        <w:tc>
          <w:tcPr>
            <w:tcW w:w="1651" w:type="dxa"/>
            <w:vAlign w:val="center"/>
          </w:tcPr>
          <w:p>
            <w:pPr>
              <w:spacing w:line="440" w:lineRule="exact"/>
              <w:jc w:val="center"/>
              <w:rPr>
                <w:rFonts w:hint="eastAsia" w:ascii="仿宋" w:hAnsi="仿宋" w:eastAsia="仿宋" w:cs="仿宋"/>
                <w:b w:val="0"/>
                <w:bCs w:val="0"/>
                <w:sz w:val="24"/>
                <w:szCs w:val="24"/>
                <w:lang w:val="en-US" w:eastAsia="zh-CN"/>
              </w:rPr>
            </w:pPr>
            <w:r>
              <w:rPr>
                <w:rFonts w:hint="eastAsia" w:ascii="仿宋" w:hAnsi="仿宋" w:eastAsia="仿宋" w:cs="Arial"/>
                <w:bCs/>
                <w:color w:val="000000"/>
                <w:kern w:val="0"/>
                <w:sz w:val="24"/>
              </w:rPr>
              <w:t>8:30-17:30</w:t>
            </w: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现场实操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1187"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5</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13</w:t>
            </w:r>
            <w:r>
              <w:rPr>
                <w:rFonts w:hint="eastAsia" w:ascii="仿宋" w:hAnsi="仿宋" w:eastAsia="仿宋" w:cs="Arial"/>
                <w:bCs/>
                <w:color w:val="000000"/>
                <w:kern w:val="0"/>
                <w:sz w:val="24"/>
              </w:rPr>
              <w:t>日</w:t>
            </w:r>
          </w:p>
          <w:p>
            <w:pPr>
              <w:spacing w:line="440" w:lineRule="exact"/>
              <w:jc w:val="center"/>
              <w:rPr>
                <w:rFonts w:hint="eastAsia" w:ascii="仿宋" w:hAnsi="仿宋" w:eastAsia="仿宋" w:cs="Arial"/>
                <w:bCs/>
                <w:color w:val="000000"/>
                <w:kern w:val="0"/>
                <w:sz w:val="24"/>
                <w:lang w:val="en-US"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一</w:t>
            </w:r>
          </w:p>
        </w:tc>
        <w:tc>
          <w:tcPr>
            <w:tcW w:w="1651" w:type="dxa"/>
            <w:vAlign w:val="center"/>
          </w:tcPr>
          <w:p>
            <w:pPr>
              <w:spacing w:line="440" w:lineRule="exact"/>
              <w:jc w:val="center"/>
              <w:rPr>
                <w:rFonts w:hint="eastAsia" w:ascii="仿宋" w:hAnsi="仿宋" w:eastAsia="仿宋" w:cs="Arial"/>
                <w:bCs/>
                <w:color w:val="000000"/>
                <w:kern w:val="0"/>
                <w:sz w:val="24"/>
              </w:rPr>
            </w:pPr>
            <w:r>
              <w:rPr>
                <w:rFonts w:hint="eastAsia" w:ascii="仿宋" w:hAnsi="仿宋" w:eastAsia="仿宋" w:cs="Arial"/>
                <w:bCs/>
                <w:color w:val="000000"/>
                <w:kern w:val="0"/>
                <w:sz w:val="24"/>
                <w:lang w:val="en-US" w:eastAsia="zh-CN"/>
              </w:rPr>
              <w:t>9</w:t>
            </w:r>
            <w:r>
              <w:rPr>
                <w:rFonts w:hint="eastAsia" w:ascii="仿宋" w:hAnsi="仿宋" w:eastAsia="仿宋" w:cs="Arial"/>
                <w:bCs/>
                <w:color w:val="000000"/>
                <w:kern w:val="0"/>
                <w:sz w:val="24"/>
              </w:rPr>
              <w:t>:</w:t>
            </w:r>
            <w:r>
              <w:rPr>
                <w:rFonts w:hint="eastAsia" w:ascii="仿宋" w:hAnsi="仿宋" w:eastAsia="仿宋" w:cs="Arial"/>
                <w:bCs/>
                <w:color w:val="000000"/>
                <w:kern w:val="0"/>
                <w:sz w:val="24"/>
                <w:lang w:val="en-US" w:eastAsia="zh-CN"/>
              </w:rPr>
              <w:t>0</w:t>
            </w:r>
            <w:r>
              <w:rPr>
                <w:rFonts w:hint="eastAsia" w:ascii="仿宋" w:hAnsi="仿宋" w:eastAsia="仿宋" w:cs="Arial"/>
                <w:bCs/>
                <w:color w:val="000000"/>
                <w:kern w:val="0"/>
                <w:sz w:val="24"/>
              </w:rPr>
              <w:t>0-</w:t>
            </w:r>
            <w:r>
              <w:rPr>
                <w:rFonts w:hint="eastAsia" w:ascii="仿宋" w:hAnsi="仿宋" w:eastAsia="仿宋" w:cs="Arial"/>
                <w:bCs/>
                <w:color w:val="000000"/>
                <w:kern w:val="0"/>
                <w:sz w:val="24"/>
                <w:lang w:val="en-US" w:eastAsia="zh-CN"/>
              </w:rPr>
              <w:t>11:0</w:t>
            </w:r>
            <w:r>
              <w:rPr>
                <w:rFonts w:hint="eastAsia" w:ascii="仿宋" w:hAnsi="仿宋" w:eastAsia="仿宋" w:cs="Arial"/>
                <w:bCs/>
                <w:color w:val="000000"/>
                <w:kern w:val="0"/>
                <w:sz w:val="24"/>
              </w:rPr>
              <w:t>0</w:t>
            </w:r>
          </w:p>
        </w:tc>
        <w:tc>
          <w:tcPr>
            <w:tcW w:w="634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理论考试</w:t>
            </w:r>
          </w:p>
        </w:tc>
      </w:tr>
    </w:tbl>
    <w:p>
      <w:pPr>
        <w:adjustRightInd w:val="0"/>
        <w:snapToGrid w:val="0"/>
        <w:spacing w:line="360" w:lineRule="auto"/>
        <w:ind w:left="420"/>
        <w:jc w:val="left"/>
        <w:rPr>
          <w:rFonts w:ascii="仿宋" w:hAnsi="仿宋" w:eastAsia="仿宋" w:cs="Arial"/>
          <w:b/>
          <w:color w:val="000000"/>
          <w:kern w:val="0"/>
          <w:sz w:val="28"/>
          <w:szCs w:val="28"/>
        </w:rPr>
      </w:pPr>
    </w:p>
    <w:p>
      <w:pPr>
        <w:numPr>
          <w:ilvl w:val="0"/>
          <w:numId w:val="0"/>
        </w:numPr>
        <w:adjustRightInd w:val="0"/>
        <w:snapToGrid w:val="0"/>
        <w:spacing w:line="360" w:lineRule="auto"/>
        <w:ind w:left="420" w:leftChars="0"/>
        <w:jc w:val="left"/>
        <w:rPr>
          <w:rFonts w:hint="eastAsia" w:ascii="仿宋" w:hAnsi="仿宋" w:eastAsia="仿宋" w:cs="Arial"/>
          <w:b/>
          <w:color w:val="000000"/>
          <w:kern w:val="0"/>
          <w:sz w:val="28"/>
          <w:szCs w:val="28"/>
          <w:lang w:val="en-US" w:eastAsia="zh-CN"/>
        </w:rPr>
      </w:pPr>
    </w:p>
    <w:p>
      <w:pPr>
        <w:numPr>
          <w:ilvl w:val="0"/>
          <w:numId w:val="0"/>
        </w:numPr>
        <w:adjustRightInd w:val="0"/>
        <w:snapToGrid w:val="0"/>
        <w:spacing w:line="360" w:lineRule="auto"/>
        <w:ind w:left="420" w:leftChars="0"/>
        <w:jc w:val="left"/>
        <w:rPr>
          <w:rFonts w:hint="eastAsia" w:ascii="仿宋" w:hAnsi="仿宋" w:eastAsia="仿宋" w:cs="Arial"/>
          <w:b/>
          <w:color w:val="000000"/>
          <w:kern w:val="0"/>
          <w:sz w:val="28"/>
          <w:szCs w:val="28"/>
          <w:lang w:val="en-US" w:eastAsia="zh-CN"/>
        </w:rPr>
      </w:pPr>
    </w:p>
    <w:p>
      <w:pPr>
        <w:numPr>
          <w:ilvl w:val="0"/>
          <w:numId w:val="0"/>
        </w:numPr>
        <w:adjustRightInd w:val="0"/>
        <w:snapToGrid w:val="0"/>
        <w:spacing w:line="360" w:lineRule="auto"/>
        <w:ind w:left="420" w:leftChars="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五、</w:t>
      </w:r>
      <w:r>
        <w:rPr>
          <w:rFonts w:hint="eastAsia" w:ascii="仿宋" w:hAnsi="仿宋" w:eastAsia="仿宋" w:cs="Arial"/>
          <w:b/>
          <w:color w:val="000000"/>
          <w:kern w:val="0"/>
          <w:sz w:val="28"/>
          <w:szCs w:val="28"/>
        </w:rPr>
        <w:t>培训师资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本期培训班由中岩培训建筑节能检测专家委员会的部分专家进行授课。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中岩培训建筑节能检测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numPr>
          <w:ilvl w:val="0"/>
          <w:numId w:val="0"/>
        </w:numPr>
        <w:adjustRightInd w:val="0"/>
        <w:snapToGrid w:val="0"/>
        <w:spacing w:line="360" w:lineRule="auto"/>
        <w:ind w:left="420" w:leftChars="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六、</w:t>
      </w:r>
      <w:r>
        <w:rPr>
          <w:rFonts w:hint="eastAsia" w:ascii="仿宋" w:hAnsi="仿宋" w:eastAsia="仿宋" w:cs="Arial"/>
          <w:b/>
          <w:color w:val="000000"/>
          <w:kern w:val="0"/>
          <w:sz w:val="28"/>
          <w:szCs w:val="28"/>
        </w:rPr>
        <w:t>培训证书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Cs/>
          <w:color w:val="000000"/>
          <w:kern w:val="0"/>
          <w:sz w:val="28"/>
          <w:szCs w:val="28"/>
          <w:lang w:val="en-US" w:eastAsia="zh-CN"/>
        </w:rPr>
        <w:t>学员按要求完成所有培训学习后，参加由中国科学院武汉分院继续教育学院和中科院武汉岩土力学研究所统一组织的培训考试，考试合格后颁发《建设工程质量检测继续教育证》和《上岗职业培训证书》。</w:t>
      </w:r>
    </w:p>
    <w:p>
      <w:pPr>
        <w:numPr>
          <w:ilvl w:val="0"/>
          <w:numId w:val="0"/>
        </w:numPr>
        <w:adjustRightInd w:val="0"/>
        <w:snapToGrid w:val="0"/>
        <w:spacing w:line="360" w:lineRule="auto"/>
        <w:ind w:left="420" w:leftChars="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七、</w:t>
      </w:r>
      <w:r>
        <w:rPr>
          <w:rFonts w:hint="eastAsia" w:ascii="仿宋" w:hAnsi="仿宋" w:eastAsia="仿宋" w:cs="Arial"/>
          <w:b/>
          <w:color w:val="000000"/>
          <w:kern w:val="0"/>
          <w:sz w:val="28"/>
          <w:szCs w:val="28"/>
        </w:rPr>
        <w:t>培训地点</w:t>
      </w:r>
    </w:p>
    <w:p>
      <w:pPr>
        <w:adjustRightInd w:val="0"/>
        <w:snapToGrid w:val="0"/>
        <w:spacing w:line="360" w:lineRule="auto"/>
        <w:ind w:left="420"/>
        <w:jc w:val="left"/>
        <w:rPr>
          <w:rFonts w:hint="eastAsia" w:ascii="仿宋" w:hAnsi="仿宋" w:eastAsia="仿宋" w:cs="Arial"/>
          <w:b w:val="0"/>
          <w:bCs/>
          <w:color w:val="000000" w:themeColor="text1"/>
          <w:kern w:val="0"/>
          <w:sz w:val="28"/>
          <w:szCs w:val="28"/>
          <w:lang w:val="en-US" w:eastAsia="zh-CN"/>
          <w14:textFill>
            <w14:solidFill>
              <w14:schemeClr w14:val="tx1"/>
            </w14:solidFill>
          </w14:textFill>
        </w:rPr>
      </w:pPr>
      <w:r>
        <w:rPr>
          <w:rFonts w:hint="eastAsia" w:ascii="仿宋" w:hAnsi="仿宋" w:eastAsia="仿宋" w:cs="Arial"/>
          <w:b w:val="0"/>
          <w:bCs/>
          <w:color w:val="000000" w:themeColor="text1"/>
          <w:kern w:val="0"/>
          <w:sz w:val="28"/>
          <w:szCs w:val="28"/>
          <w:lang w:val="en-US" w:eastAsia="zh-CN"/>
          <w14:textFill>
            <w14:solidFill>
              <w14:schemeClr w14:val="tx1"/>
            </w14:solidFill>
          </w14:textFill>
        </w:rPr>
        <w:t>地点：湖北武汉</w:t>
      </w:r>
    </w:p>
    <w:p>
      <w:pPr>
        <w:adjustRightInd w:val="0"/>
        <w:snapToGrid w:val="0"/>
        <w:spacing w:line="360" w:lineRule="auto"/>
        <w:ind w:left="420"/>
        <w:jc w:val="left"/>
        <w:rPr>
          <w:rFonts w:ascii="仿宋" w:hAnsi="仿宋" w:eastAsia="仿宋" w:cs="Arial"/>
          <w:bCs/>
          <w:color w:val="000000"/>
          <w:kern w:val="0"/>
          <w:sz w:val="28"/>
          <w:szCs w:val="28"/>
        </w:rPr>
      </w:pPr>
      <w:r>
        <w:rPr>
          <w:rFonts w:hint="eastAsia" w:ascii="仿宋" w:hAnsi="仿宋" w:eastAsia="仿宋" w:cs="Arial"/>
          <w:b/>
          <w:color w:val="000000"/>
          <w:kern w:val="0"/>
          <w:sz w:val="28"/>
          <w:szCs w:val="28"/>
          <w:lang w:val="en-US" w:eastAsia="zh-CN"/>
        </w:rPr>
        <w:t>八</w:t>
      </w:r>
      <w:r>
        <w:rPr>
          <w:rFonts w:hint="eastAsia" w:ascii="仿宋" w:hAnsi="仿宋" w:eastAsia="仿宋" w:cs="Arial"/>
          <w:b/>
          <w:color w:val="000000"/>
          <w:kern w:val="0"/>
          <w:sz w:val="28"/>
          <w:szCs w:val="28"/>
        </w:rPr>
        <w:t>、培训费用</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auto"/>
          <w:kern w:val="0"/>
          <w:sz w:val="28"/>
          <w:szCs w:val="28"/>
          <w:lang w:val="en-US" w:eastAsia="zh-CN"/>
        </w:rPr>
      </w:pPr>
      <w:r>
        <w:rPr>
          <w:rFonts w:hint="eastAsia" w:ascii="仿宋" w:hAnsi="仿宋" w:eastAsia="仿宋" w:cs="Arial"/>
          <w:bCs/>
          <w:color w:val="auto"/>
          <w:kern w:val="0"/>
          <w:sz w:val="28"/>
          <w:szCs w:val="28"/>
          <w:lang w:val="en-US" w:eastAsia="zh-CN"/>
        </w:rPr>
        <w:t>2600元/人。含培训费、资料费、证书办理及相关费用，培训期间免费提供午餐，住宿自理。</w:t>
      </w:r>
    </w:p>
    <w:p>
      <w:pPr>
        <w:adjustRightInd w:val="0"/>
        <w:snapToGrid w:val="0"/>
        <w:spacing w:line="360" w:lineRule="auto"/>
        <w:ind w:left="42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九</w:t>
      </w:r>
      <w:r>
        <w:rPr>
          <w:rFonts w:hint="eastAsia" w:ascii="仿宋" w:hAnsi="仿宋" w:eastAsia="仿宋" w:cs="Arial"/>
          <w:b/>
          <w:color w:val="000000"/>
          <w:kern w:val="0"/>
          <w:sz w:val="28"/>
          <w:szCs w:val="28"/>
        </w:rPr>
        <w:t>、报名方式</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w:t>
      </w:r>
      <w:r>
        <w:fldChar w:fldCharType="begin"/>
      </w:r>
      <w:r>
        <w:instrText xml:space="preserve"> HYPERLINK "mailto:填写报名回执表（附件2），并发送至邮箱2161211837@qq.com。" </w:instrText>
      </w:r>
      <w:r>
        <w:fldChar w:fldCharType="separate"/>
      </w:r>
      <w:r>
        <w:rPr>
          <w:rStyle w:val="14"/>
          <w:rFonts w:hint="eastAsia" w:ascii="仿宋" w:hAnsi="仿宋" w:eastAsia="仿宋" w:cs="Arial"/>
          <w:bCs/>
          <w:color w:val="auto"/>
          <w:kern w:val="0"/>
          <w:sz w:val="28"/>
          <w:szCs w:val="28"/>
        </w:rPr>
        <w:t>填写报名回执表（附件1），发送至邮箱2161211837@qq.com。</w:t>
      </w:r>
      <w:r>
        <w:rPr>
          <w:rStyle w:val="14"/>
          <w:rFonts w:hint="eastAsia" w:ascii="仿宋" w:hAnsi="仿宋" w:eastAsia="仿宋" w:cs="Arial"/>
          <w:bCs/>
          <w:color w:val="auto"/>
          <w:kern w:val="0"/>
          <w:sz w:val="28"/>
          <w:szCs w:val="28"/>
        </w:rPr>
        <w:fldChar w:fldCharType="end"/>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2、本期培训不接受现场报名缴费，</w:t>
      </w:r>
      <w:r>
        <w:rPr>
          <w:rFonts w:hint="eastAsia" w:ascii="仿宋" w:hAnsi="仿宋" w:eastAsia="仿宋" w:cs="Arial"/>
          <w:bCs/>
          <w:color w:val="000000"/>
          <w:kern w:val="0"/>
          <w:sz w:val="28"/>
          <w:szCs w:val="28"/>
        </w:rPr>
        <w:t>报名以缴费先后顺序为准（缴费方式及开票信息填写见附件2），人数有限，报满即止。</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
          <w:bCs/>
          <w:color w:val="000000"/>
          <w:kern w:val="0"/>
          <w:sz w:val="28"/>
          <w:szCs w:val="28"/>
        </w:rPr>
        <w:t>注：</w:t>
      </w:r>
      <w:r>
        <w:rPr>
          <w:rFonts w:ascii="仿宋" w:hAnsi="仿宋" w:eastAsia="仿宋" w:cs="Arial"/>
          <w:bCs/>
          <w:color w:val="000000"/>
          <w:kern w:val="0"/>
          <w:sz w:val="28"/>
          <w:szCs w:val="28"/>
        </w:rPr>
        <w:t xml:space="preserve"> </w:t>
      </w:r>
    </w:p>
    <w:p>
      <w:pPr>
        <w:adjustRightInd w:val="0"/>
        <w:snapToGrid w:val="0"/>
        <w:spacing w:line="360" w:lineRule="auto"/>
        <w:ind w:firstLine="560" w:firstLineChars="200"/>
        <w:jc w:val="left"/>
        <w:rPr>
          <w:rFonts w:ascii="仿宋" w:hAnsi="仿宋" w:eastAsia="仿宋" w:cs="Arial"/>
          <w:b/>
          <w:bCs/>
          <w:color w:val="000000"/>
          <w:kern w:val="0"/>
          <w:sz w:val="28"/>
          <w:szCs w:val="28"/>
        </w:rPr>
      </w:pPr>
      <w:r>
        <w:rPr>
          <w:rFonts w:hint="eastAsia" w:ascii="仿宋" w:hAnsi="仿宋" w:eastAsia="仿宋" w:cs="Arial"/>
          <w:bCs/>
          <w:color w:val="000000"/>
          <w:kern w:val="0"/>
          <w:sz w:val="28"/>
          <w:szCs w:val="28"/>
        </w:rPr>
        <w:t>1、首次参加培训的学员，报到当天携带2张2寸彩色登记照和身份证正反复印件1份。</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2、参加过历届培训班的学员，报到当天携带《建设工程质量检测继续教育证》和1张</w:t>
      </w:r>
      <w:r>
        <w:rPr>
          <w:rFonts w:hint="eastAsia" w:ascii="仿宋" w:hAnsi="仿宋" w:eastAsia="仿宋" w:cs="Arial"/>
          <w:bCs/>
          <w:color w:val="000000"/>
          <w:kern w:val="0"/>
          <w:sz w:val="28"/>
          <w:szCs w:val="28"/>
        </w:rPr>
        <w:t>2寸彩色登记照</w:t>
      </w:r>
      <w:r>
        <w:rPr>
          <w:rFonts w:hint="eastAsia" w:ascii="仿宋" w:hAnsi="仿宋" w:eastAsia="仿宋" w:cs="Arial"/>
          <w:bCs/>
          <w:kern w:val="0"/>
          <w:sz w:val="28"/>
          <w:szCs w:val="28"/>
        </w:rPr>
        <w:t>。</w:t>
      </w:r>
    </w:p>
    <w:p>
      <w:pPr>
        <w:adjustRightInd w:val="0"/>
        <w:snapToGrid w:val="0"/>
        <w:spacing w:line="360" w:lineRule="auto"/>
        <w:ind w:left="42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十</w:t>
      </w:r>
      <w:r>
        <w:rPr>
          <w:rFonts w:hint="eastAsia" w:ascii="仿宋" w:hAnsi="仿宋" w:eastAsia="仿宋" w:cs="Arial"/>
          <w:b/>
          <w:color w:val="000000"/>
          <w:kern w:val="0"/>
          <w:sz w:val="28"/>
          <w:szCs w:val="28"/>
        </w:rPr>
        <w:t>、联系方式：</w:t>
      </w:r>
    </w:p>
    <w:p>
      <w:pPr>
        <w:widowControl/>
        <w:adjustRightInd w:val="0"/>
        <w:snapToGrid w:val="0"/>
        <w:spacing w:line="400" w:lineRule="exact"/>
        <w:ind w:firstLine="627" w:firstLineChars="224"/>
        <w:jc w:val="lef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联系人：石老师18071138869（微信同号）    QQ：2161211837</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w:t>
      </w:r>
      <w:r>
        <w:rPr>
          <w:rFonts w:hint="eastAsia" w:ascii="仿宋" w:hAnsi="仿宋" w:eastAsia="仿宋" w:cs="仿宋"/>
          <w:color w:val="000000"/>
          <w:kern w:val="0"/>
          <w:sz w:val="28"/>
          <w:szCs w:val="28"/>
          <w:lang w:val="en-US" w:eastAsia="zh-CN"/>
        </w:rPr>
        <w:t>建筑节能检测第3</w:t>
      </w:r>
      <w:r>
        <w:rPr>
          <w:rFonts w:hint="eastAsia" w:ascii="仿宋" w:hAnsi="仿宋" w:eastAsia="仿宋" w:cs="仿宋"/>
          <w:color w:val="000000"/>
          <w:kern w:val="0"/>
          <w:sz w:val="28"/>
          <w:szCs w:val="28"/>
        </w:rPr>
        <w:t>期）</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附件2：发票开具确认单</w:t>
      </w:r>
    </w:p>
    <w:p>
      <w:pPr>
        <w:tabs>
          <w:tab w:val="left" w:pos="5580"/>
        </w:tabs>
        <w:adjustRightInd w:val="0"/>
        <w:snapToGrid w:val="0"/>
        <w:spacing w:line="440" w:lineRule="exact"/>
        <w:ind w:firstLine="560" w:firstLineChars="200"/>
        <w:rPr>
          <w:rFonts w:ascii="仿宋" w:hAnsi="仿宋" w:eastAsia="仿宋" w:cs="Arial"/>
          <w:bCs/>
          <w:color w:val="000000"/>
          <w:kern w:val="0"/>
          <w:sz w:val="28"/>
          <w:szCs w:val="28"/>
        </w:rPr>
      </w:pPr>
      <w:r>
        <w:rPr>
          <w:rFonts w:hint="eastAsia" w:ascii="仿宋" w:hAnsi="仿宋" w:eastAsia="仿宋" w:cs="仿宋"/>
          <w:color w:val="000000"/>
          <w:kern w:val="0"/>
          <w:sz w:val="28"/>
          <w:szCs w:val="28"/>
        </w:rPr>
        <w:t>附件3：住宿酒店预订</w:t>
      </w:r>
      <w:bookmarkStart w:id="0" w:name="_GoBack"/>
      <w:bookmarkEnd w:id="0"/>
    </w:p>
    <w:p>
      <w:pPr>
        <w:widowControl/>
        <w:adjustRightInd w:val="0"/>
        <w:snapToGrid w:val="0"/>
        <w:spacing w:line="360" w:lineRule="auto"/>
        <w:jc w:val="left"/>
        <w:rPr>
          <w:rFonts w:ascii="仿宋" w:hAnsi="仿宋" w:eastAsia="仿宋" w:cs="Arial"/>
          <w:bCs/>
          <w:color w:val="000000"/>
          <w:kern w:val="0"/>
          <w:sz w:val="28"/>
          <w:szCs w:val="28"/>
        </w:rPr>
      </w:pP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wordWrap w:val="0"/>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widowControl/>
        <w:wordWrap w:val="0"/>
        <w:adjustRightInd w:val="0"/>
        <w:snapToGrid w:val="0"/>
        <w:spacing w:line="360" w:lineRule="auto"/>
        <w:jc w:val="right"/>
        <w:rPr>
          <w:rFonts w:ascii="仿宋" w:hAnsi="仿宋" w:eastAsia="仿宋" w:cs="Arial"/>
          <w:bCs/>
          <w:color w:val="000000"/>
          <w:kern w:val="0"/>
          <w:sz w:val="28"/>
          <w:szCs w:val="28"/>
        </w:rPr>
      </w:pPr>
    </w:p>
    <w:p>
      <w:pPr>
        <w:widowControl/>
        <w:adjustRightInd w:val="0"/>
        <w:snapToGrid w:val="0"/>
        <w:spacing w:line="360" w:lineRule="auto"/>
        <w:jc w:val="right"/>
        <w:rPr>
          <w:rFonts w:ascii="仿宋" w:hAnsi="仿宋" w:eastAsia="仿宋" w:cs="Arial"/>
          <w:color w:val="000000"/>
          <w:kern w:val="0"/>
          <w:sz w:val="28"/>
          <w:szCs w:val="32"/>
        </w:rPr>
      </w:pPr>
      <w:r>
        <w:rPr>
          <w:rFonts w:hint="eastAsia" w:ascii="仿宋" w:hAnsi="仿宋" w:eastAsia="仿宋" w:cs="Arial"/>
          <w:bCs/>
          <w:color w:val="000000"/>
          <w:kern w:val="0"/>
          <w:sz w:val="28"/>
          <w:szCs w:val="28"/>
        </w:rPr>
        <w:t>二〇一九年</w:t>
      </w:r>
      <w:r>
        <w:rPr>
          <w:rFonts w:hint="eastAsia" w:ascii="仿宋" w:hAnsi="仿宋" w:eastAsia="仿宋" w:cs="Arial"/>
          <w:bCs/>
          <w:color w:val="000000"/>
          <w:kern w:val="0"/>
          <w:sz w:val="28"/>
          <w:szCs w:val="28"/>
          <w:lang w:val="en-US" w:eastAsia="zh-CN"/>
        </w:rPr>
        <w:t>三</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二</w:t>
      </w:r>
      <w:r>
        <w:rPr>
          <w:rFonts w:hint="eastAsia" w:ascii="仿宋" w:hAnsi="仿宋" w:eastAsia="仿宋" w:cs="Arial"/>
          <w:bCs/>
          <w:color w:val="000000"/>
          <w:kern w:val="0"/>
          <w:sz w:val="28"/>
          <w:szCs w:val="28"/>
        </w:rPr>
        <w:t>十</w:t>
      </w:r>
      <w:r>
        <w:rPr>
          <w:rFonts w:hint="eastAsia" w:ascii="仿宋" w:hAnsi="仿宋" w:eastAsia="仿宋" w:cs="Arial"/>
          <w:bCs/>
          <w:color w:val="000000"/>
          <w:kern w:val="0"/>
          <w:sz w:val="28"/>
          <w:szCs w:val="28"/>
          <w:lang w:val="en-US" w:eastAsia="zh-CN"/>
        </w:rPr>
        <w:t>一</w:t>
      </w:r>
      <w:r>
        <w:rPr>
          <w:rFonts w:hint="eastAsia" w:ascii="仿宋" w:hAnsi="仿宋" w:eastAsia="仿宋" w:cs="Arial"/>
          <w:bCs/>
          <w:color w:val="000000"/>
          <w:kern w:val="0"/>
          <w:sz w:val="28"/>
          <w:szCs w:val="28"/>
        </w:rPr>
        <w:t xml:space="preserve">日 </w:t>
      </w:r>
    </w:p>
    <w:p>
      <w:pPr>
        <w:tabs>
          <w:tab w:val="left" w:pos="5580"/>
        </w:tabs>
        <w:adjustRightInd w:val="0"/>
        <w:snapToGrid w:val="0"/>
        <w:spacing w:line="400" w:lineRule="exact"/>
        <w:jc w:val="right"/>
        <w:rPr>
          <w:rFonts w:ascii="仿宋" w:hAnsi="仿宋" w:eastAsia="仿宋" w:cs="Arial"/>
          <w:color w:val="000000"/>
          <w:kern w:val="0"/>
          <w:sz w:val="28"/>
          <w:szCs w:val="32"/>
        </w:rPr>
      </w:pPr>
    </w:p>
    <w:p>
      <w:pPr>
        <w:tabs>
          <w:tab w:val="left" w:pos="5580"/>
        </w:tabs>
        <w:wordWrap w:val="0"/>
        <w:adjustRightInd w:val="0"/>
        <w:snapToGrid w:val="0"/>
        <w:spacing w:line="400" w:lineRule="exact"/>
        <w:rPr>
          <w:rFonts w:ascii="仿宋" w:hAnsi="仿宋" w:eastAsia="仿宋" w:cs="Arial"/>
          <w:bCs/>
          <w:color w:val="000000"/>
          <w:kern w:val="0"/>
          <w:sz w:val="28"/>
          <w:szCs w:val="28"/>
        </w:rPr>
        <w:sectPr>
          <w:headerReference r:id="rId5" w:type="default"/>
          <w:footerReference r:id="rId6" w:type="default"/>
          <w:type w:val="continuous"/>
          <w:pgSz w:w="11906" w:h="16838"/>
          <w:pgMar w:top="1440" w:right="1080" w:bottom="1440" w:left="1080" w:header="851" w:footer="992" w:gutter="0"/>
          <w:cols w:space="720" w:num="1"/>
          <w:docGrid w:type="linesAndChar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w:t>
      </w:r>
      <w:r>
        <w:rPr>
          <w:rFonts w:hint="eastAsia" w:ascii="仿宋" w:hAnsi="仿宋" w:eastAsia="仿宋"/>
          <w:b/>
          <w:color w:val="000000"/>
          <w:sz w:val="32"/>
          <w:szCs w:val="32"/>
          <w:lang w:val="en-US" w:eastAsia="zh-CN"/>
        </w:rPr>
        <w:t>建筑节能检测</w:t>
      </w:r>
      <w:r>
        <w:rPr>
          <w:rFonts w:hint="eastAsia" w:ascii="仿宋" w:hAnsi="仿宋" w:eastAsia="仿宋"/>
          <w:b/>
          <w:color w:val="000000"/>
          <w:sz w:val="32"/>
          <w:szCs w:val="32"/>
        </w:rPr>
        <w:t>第</w:t>
      </w: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期）</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3307"/>
        <w:gridCol w:w="1427"/>
        <w:gridCol w:w="1106"/>
        <w:gridCol w:w="1520"/>
        <w:gridCol w:w="173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8173" w:type="dxa"/>
            <w:gridSpan w:val="5"/>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8173" w:type="dxa"/>
            <w:gridSpan w:val="5"/>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330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427"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106"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520"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34"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119"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3307" w:type="dxa"/>
            <w:vAlign w:val="center"/>
          </w:tcPr>
          <w:p>
            <w:pPr>
              <w:snapToGrid w:val="0"/>
              <w:spacing w:line="360" w:lineRule="auto"/>
              <w:jc w:val="center"/>
              <w:rPr>
                <w:rFonts w:ascii="仿宋" w:hAnsi="仿宋" w:eastAsia="仿宋"/>
                <w:sz w:val="30"/>
                <w:szCs w:val="30"/>
              </w:rPr>
            </w:pPr>
          </w:p>
        </w:tc>
        <w:tc>
          <w:tcPr>
            <w:tcW w:w="1427" w:type="dxa"/>
            <w:vAlign w:val="center"/>
          </w:tcPr>
          <w:p>
            <w:pPr>
              <w:snapToGrid w:val="0"/>
              <w:spacing w:line="360" w:lineRule="auto"/>
              <w:jc w:val="center"/>
              <w:rPr>
                <w:rFonts w:ascii="仿宋" w:hAnsi="仿宋" w:eastAsia="仿宋"/>
                <w:sz w:val="30"/>
                <w:szCs w:val="30"/>
              </w:rPr>
            </w:pPr>
          </w:p>
        </w:tc>
        <w:tc>
          <w:tcPr>
            <w:tcW w:w="1106" w:type="dxa"/>
            <w:vAlign w:val="center"/>
          </w:tcPr>
          <w:p>
            <w:pPr>
              <w:snapToGrid w:val="0"/>
              <w:spacing w:line="360" w:lineRule="auto"/>
              <w:jc w:val="center"/>
              <w:rPr>
                <w:rFonts w:ascii="仿宋" w:hAnsi="仿宋" w:eastAsia="仿宋"/>
                <w:sz w:val="30"/>
                <w:szCs w:val="30"/>
              </w:rPr>
            </w:pPr>
          </w:p>
        </w:tc>
        <w:tc>
          <w:tcPr>
            <w:tcW w:w="1520" w:type="dxa"/>
            <w:vAlign w:val="center"/>
          </w:tcPr>
          <w:p>
            <w:pPr>
              <w:snapToGrid w:val="0"/>
              <w:spacing w:line="360" w:lineRule="auto"/>
              <w:jc w:val="center"/>
              <w:rPr>
                <w:rFonts w:ascii="仿宋" w:hAnsi="仿宋" w:eastAsia="仿宋"/>
                <w:sz w:val="30"/>
                <w:szCs w:val="30"/>
              </w:rPr>
            </w:pPr>
          </w:p>
        </w:tc>
        <w:tc>
          <w:tcPr>
            <w:tcW w:w="1734" w:type="dxa"/>
            <w:vAlign w:val="center"/>
          </w:tcPr>
          <w:p>
            <w:pPr>
              <w:snapToGrid w:val="0"/>
              <w:spacing w:line="360" w:lineRule="auto"/>
              <w:jc w:val="center"/>
              <w:rPr>
                <w:rFonts w:ascii="仿宋" w:hAnsi="仿宋" w:eastAsia="仿宋"/>
                <w:sz w:val="30"/>
                <w:szCs w:val="30"/>
              </w:rPr>
            </w:pPr>
          </w:p>
        </w:tc>
        <w:tc>
          <w:tcPr>
            <w:tcW w:w="3119"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3307" w:type="dxa"/>
            <w:vAlign w:val="center"/>
          </w:tcPr>
          <w:p>
            <w:pPr>
              <w:snapToGrid w:val="0"/>
              <w:spacing w:line="360" w:lineRule="auto"/>
              <w:jc w:val="center"/>
              <w:rPr>
                <w:rFonts w:ascii="仿宋" w:hAnsi="仿宋" w:eastAsia="仿宋"/>
                <w:sz w:val="30"/>
                <w:szCs w:val="30"/>
              </w:rPr>
            </w:pPr>
          </w:p>
        </w:tc>
        <w:tc>
          <w:tcPr>
            <w:tcW w:w="1427" w:type="dxa"/>
            <w:vAlign w:val="center"/>
          </w:tcPr>
          <w:p>
            <w:pPr>
              <w:snapToGrid w:val="0"/>
              <w:spacing w:line="360" w:lineRule="auto"/>
              <w:jc w:val="center"/>
              <w:rPr>
                <w:rFonts w:ascii="仿宋" w:hAnsi="仿宋" w:eastAsia="仿宋"/>
                <w:sz w:val="30"/>
                <w:szCs w:val="30"/>
              </w:rPr>
            </w:pPr>
          </w:p>
        </w:tc>
        <w:tc>
          <w:tcPr>
            <w:tcW w:w="1106" w:type="dxa"/>
            <w:vAlign w:val="center"/>
          </w:tcPr>
          <w:p>
            <w:pPr>
              <w:snapToGrid w:val="0"/>
              <w:spacing w:line="360" w:lineRule="auto"/>
              <w:jc w:val="center"/>
              <w:rPr>
                <w:rFonts w:ascii="仿宋" w:hAnsi="仿宋" w:eastAsia="仿宋"/>
                <w:sz w:val="30"/>
                <w:szCs w:val="30"/>
              </w:rPr>
            </w:pPr>
          </w:p>
        </w:tc>
        <w:tc>
          <w:tcPr>
            <w:tcW w:w="1520" w:type="dxa"/>
            <w:vAlign w:val="center"/>
          </w:tcPr>
          <w:p>
            <w:pPr>
              <w:snapToGrid w:val="0"/>
              <w:spacing w:line="360" w:lineRule="auto"/>
              <w:jc w:val="center"/>
              <w:rPr>
                <w:rFonts w:ascii="仿宋" w:hAnsi="仿宋" w:eastAsia="仿宋"/>
                <w:sz w:val="30"/>
                <w:szCs w:val="30"/>
              </w:rPr>
            </w:pPr>
          </w:p>
        </w:tc>
        <w:tc>
          <w:tcPr>
            <w:tcW w:w="1734" w:type="dxa"/>
            <w:vAlign w:val="center"/>
          </w:tcPr>
          <w:p>
            <w:pPr>
              <w:snapToGrid w:val="0"/>
              <w:spacing w:line="360" w:lineRule="auto"/>
              <w:jc w:val="center"/>
              <w:rPr>
                <w:rFonts w:ascii="仿宋" w:hAnsi="仿宋" w:eastAsia="仿宋"/>
                <w:sz w:val="30"/>
                <w:szCs w:val="30"/>
              </w:rPr>
            </w:pPr>
          </w:p>
        </w:tc>
        <w:tc>
          <w:tcPr>
            <w:tcW w:w="3119" w:type="dxa"/>
            <w:vAlign w:val="center"/>
          </w:tcPr>
          <w:p>
            <w:pPr>
              <w:snapToGrid w:val="0"/>
              <w:spacing w:line="360" w:lineRule="auto"/>
              <w:jc w:val="center"/>
              <w:rPr>
                <w:rFonts w:ascii="仿宋" w:hAnsi="仿宋" w:eastAsia="仿宋"/>
                <w:sz w:val="30"/>
                <w:szCs w:val="30"/>
              </w:rPr>
            </w:pPr>
          </w:p>
        </w:tc>
      </w:tr>
    </w:tbl>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4"/>
        </w:numPr>
        <w:adjustRightInd w:val="0"/>
        <w:snapToGrid w:val="0"/>
        <w:spacing w:line="360" w:lineRule="auto"/>
        <w:jc w:val="left"/>
        <w:rPr>
          <w:rFonts w:ascii="仿宋" w:hAnsi="仿宋" w:eastAsia="仿宋" w:cs="Arial"/>
          <w:bCs/>
          <w:kern w:val="0"/>
          <w:sz w:val="28"/>
          <w:szCs w:val="28"/>
        </w:rPr>
        <w:sectPr>
          <w:headerReference r:id="rId7" w:type="default"/>
          <w:footerReference r:id="rId8"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4"/>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4"/>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5104" behindDoc="0" locked="0" layoutInCell="1" allowOverlap="1">
            <wp:simplePos x="0" y="0"/>
            <wp:positionH relativeFrom="column">
              <wp:posOffset>2705100</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1"/>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630" w:firstLineChars="300"/>
        <w:jc w:val="left"/>
        <w:rPr>
          <w:rFonts w:eastAsia="仿宋"/>
          <w:bCs/>
          <w:kern w:val="0"/>
          <w:sz w:val="28"/>
          <w:szCs w:val="28"/>
        </w:rPr>
      </w:pPr>
      <w:r>
        <w:fldChar w:fldCharType="begin"/>
      </w:r>
      <w:r>
        <w:instrText xml:space="preserve"> HYPERLINK "mailto:2161211837@qq.com" </w:instrText>
      </w:r>
      <w:r>
        <w:fldChar w:fldCharType="separate"/>
      </w:r>
      <w:r>
        <w:rPr>
          <w:rStyle w:val="14"/>
          <w:rFonts w:eastAsia="仿宋"/>
          <w:bCs/>
          <w:color w:val="000000"/>
          <w:kern w:val="0"/>
          <w:sz w:val="28"/>
          <w:szCs w:val="28"/>
        </w:rPr>
        <w:t>2161211837@qq.com</w:t>
      </w:r>
      <w:r>
        <w:rPr>
          <w:rStyle w:val="14"/>
          <w:rFonts w:eastAsia="仿宋"/>
          <w:bCs/>
          <w:color w:val="000000"/>
          <w:kern w:val="0"/>
          <w:sz w:val="28"/>
          <w:szCs w:val="28"/>
        </w:rPr>
        <w:fldChar w:fldCharType="end"/>
      </w:r>
    </w:p>
    <w:p>
      <w:pPr>
        <w:widowControl/>
        <w:adjustRightInd w:val="0"/>
        <w:snapToGrid w:val="0"/>
        <w:spacing w:line="360" w:lineRule="auto"/>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缴费时请备注培训费以及单位名称，并及时与会务组联系，便于会务组查账。请各单位提前与公司财务核实培训费发票的类型。</w:t>
      </w:r>
    </w:p>
    <w:p>
      <w:pPr>
        <w:widowControl/>
        <w:adjustRightInd w:val="0"/>
        <w:snapToGrid w:val="0"/>
        <w:spacing w:line="360" w:lineRule="auto"/>
        <w:jc w:val="left"/>
        <w:rPr>
          <w:rFonts w:hint="eastAsia" w:ascii="仿宋" w:hAnsi="仿宋" w:eastAsia="仿宋" w:cs="Arial"/>
          <w:bCs/>
          <w:color w:val="000000"/>
          <w:kern w:val="0"/>
          <w:sz w:val="11"/>
          <w:szCs w:val="11"/>
          <w:lang w:val="en-US" w:eastAsia="zh-CN"/>
        </w:rPr>
      </w:pPr>
    </w:p>
    <w:sectPr>
      <w:type w:val="continuous"/>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24"/>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27BE4"/>
    <w:multiLevelType w:val="singleLevel"/>
    <w:tmpl w:val="C0527BE4"/>
    <w:lvl w:ilvl="0" w:tentative="0">
      <w:start w:val="1"/>
      <w:numFmt w:val="bullet"/>
      <w:lvlText w:val=""/>
      <w:lvlJc w:val="left"/>
      <w:pPr>
        <w:ind w:left="420" w:hanging="420"/>
      </w:pPr>
      <w:rPr>
        <w:rFonts w:hint="default" w:ascii="Wingdings" w:hAnsi="Wingdings"/>
      </w:rPr>
    </w:lvl>
  </w:abstractNum>
  <w:abstractNum w:abstractNumId="1">
    <w:nsid w:val="C5050962"/>
    <w:multiLevelType w:val="singleLevel"/>
    <w:tmpl w:val="C5050962"/>
    <w:lvl w:ilvl="0" w:tentative="0">
      <w:start w:val="1"/>
      <w:numFmt w:val="chineseCounting"/>
      <w:suff w:val="nothing"/>
      <w:lvlText w:val="%1、"/>
      <w:lvlJc w:val="left"/>
      <w:rPr>
        <w:rFonts w:hint="eastAsia"/>
      </w:rPr>
    </w:lvl>
  </w:abstractNum>
  <w:abstractNum w:abstractNumId="2">
    <w:nsid w:val="4BCD13DD"/>
    <w:multiLevelType w:val="singleLevel"/>
    <w:tmpl w:val="4BCD13DD"/>
    <w:lvl w:ilvl="0" w:tentative="0">
      <w:start w:val="1"/>
      <w:numFmt w:val="decimal"/>
      <w:suff w:val="nothing"/>
      <w:lvlText w:val="%1）"/>
      <w:lvlJc w:val="left"/>
    </w:lvl>
  </w:abstractNum>
  <w:abstractNum w:abstractNumId="3">
    <w:nsid w:val="79246F5D"/>
    <w:multiLevelType w:val="singleLevel"/>
    <w:tmpl w:val="79246F5D"/>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7"/>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263C"/>
    <w:rsid w:val="001969B4"/>
    <w:rsid w:val="00197CEA"/>
    <w:rsid w:val="001D1A11"/>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24E4F"/>
    <w:rsid w:val="0053025A"/>
    <w:rsid w:val="0053610F"/>
    <w:rsid w:val="005409FD"/>
    <w:rsid w:val="005411D6"/>
    <w:rsid w:val="0055201A"/>
    <w:rsid w:val="00555C75"/>
    <w:rsid w:val="00563638"/>
    <w:rsid w:val="005A004E"/>
    <w:rsid w:val="005B6C76"/>
    <w:rsid w:val="005C32B7"/>
    <w:rsid w:val="005D02AF"/>
    <w:rsid w:val="005D0666"/>
    <w:rsid w:val="005D5183"/>
    <w:rsid w:val="005D5D6A"/>
    <w:rsid w:val="005F6BB9"/>
    <w:rsid w:val="0066292F"/>
    <w:rsid w:val="00663467"/>
    <w:rsid w:val="00663E7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6671F"/>
    <w:rsid w:val="00C8340A"/>
    <w:rsid w:val="00C90A54"/>
    <w:rsid w:val="00C974BE"/>
    <w:rsid w:val="00CB52F6"/>
    <w:rsid w:val="00CB64AC"/>
    <w:rsid w:val="00CB75CF"/>
    <w:rsid w:val="00CC7872"/>
    <w:rsid w:val="00CE5A4D"/>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E5890"/>
    <w:rsid w:val="017969FC"/>
    <w:rsid w:val="019B2337"/>
    <w:rsid w:val="01A130F8"/>
    <w:rsid w:val="01CF1260"/>
    <w:rsid w:val="045508E6"/>
    <w:rsid w:val="04F60FB1"/>
    <w:rsid w:val="05462AD6"/>
    <w:rsid w:val="05A36618"/>
    <w:rsid w:val="064E079F"/>
    <w:rsid w:val="06C66D79"/>
    <w:rsid w:val="06E775E0"/>
    <w:rsid w:val="07503643"/>
    <w:rsid w:val="07D41901"/>
    <w:rsid w:val="09197BC9"/>
    <w:rsid w:val="09320E0F"/>
    <w:rsid w:val="093916FF"/>
    <w:rsid w:val="09900EAF"/>
    <w:rsid w:val="09950EB3"/>
    <w:rsid w:val="099A282D"/>
    <w:rsid w:val="09B264F5"/>
    <w:rsid w:val="0AC165B2"/>
    <w:rsid w:val="0AC3001E"/>
    <w:rsid w:val="0ACB65E6"/>
    <w:rsid w:val="0B2D0145"/>
    <w:rsid w:val="0BB91215"/>
    <w:rsid w:val="0C5E3FE7"/>
    <w:rsid w:val="0CC4418D"/>
    <w:rsid w:val="0CEB5B5D"/>
    <w:rsid w:val="0D497EE9"/>
    <w:rsid w:val="0D547952"/>
    <w:rsid w:val="0DAB2E46"/>
    <w:rsid w:val="0DBB2949"/>
    <w:rsid w:val="0E1E629F"/>
    <w:rsid w:val="0E262AE3"/>
    <w:rsid w:val="0E814C00"/>
    <w:rsid w:val="0F055535"/>
    <w:rsid w:val="0F063AA2"/>
    <w:rsid w:val="0FA23DD2"/>
    <w:rsid w:val="0FDE59C9"/>
    <w:rsid w:val="113C4B6D"/>
    <w:rsid w:val="129E0C50"/>
    <w:rsid w:val="12ED59D0"/>
    <w:rsid w:val="1326665F"/>
    <w:rsid w:val="13451068"/>
    <w:rsid w:val="1366038D"/>
    <w:rsid w:val="13EC334C"/>
    <w:rsid w:val="14E4710E"/>
    <w:rsid w:val="15083691"/>
    <w:rsid w:val="152358FF"/>
    <w:rsid w:val="15D90309"/>
    <w:rsid w:val="15F420CA"/>
    <w:rsid w:val="16F86864"/>
    <w:rsid w:val="172068C6"/>
    <w:rsid w:val="17AA4162"/>
    <w:rsid w:val="18CF3746"/>
    <w:rsid w:val="19861907"/>
    <w:rsid w:val="19AB6166"/>
    <w:rsid w:val="1A031E3D"/>
    <w:rsid w:val="1A5417CA"/>
    <w:rsid w:val="1AD71E38"/>
    <w:rsid w:val="1B5B6F52"/>
    <w:rsid w:val="1BA15B0B"/>
    <w:rsid w:val="1BBE4958"/>
    <w:rsid w:val="1BF50861"/>
    <w:rsid w:val="1C1A7259"/>
    <w:rsid w:val="1D3F04FB"/>
    <w:rsid w:val="1D9629D5"/>
    <w:rsid w:val="1D9B6079"/>
    <w:rsid w:val="1E305FCD"/>
    <w:rsid w:val="1E510C5F"/>
    <w:rsid w:val="1F5C0063"/>
    <w:rsid w:val="1FB238EC"/>
    <w:rsid w:val="1FBD2EDD"/>
    <w:rsid w:val="1FDA481E"/>
    <w:rsid w:val="20655EF5"/>
    <w:rsid w:val="208B4685"/>
    <w:rsid w:val="20BC0AA7"/>
    <w:rsid w:val="217B440E"/>
    <w:rsid w:val="218279B8"/>
    <w:rsid w:val="229855C6"/>
    <w:rsid w:val="22E074D1"/>
    <w:rsid w:val="22EB2D4E"/>
    <w:rsid w:val="233311A9"/>
    <w:rsid w:val="238E3253"/>
    <w:rsid w:val="23CA04CC"/>
    <w:rsid w:val="24865DEC"/>
    <w:rsid w:val="24A8636A"/>
    <w:rsid w:val="24D81E53"/>
    <w:rsid w:val="251A7EEC"/>
    <w:rsid w:val="2528381A"/>
    <w:rsid w:val="259464B7"/>
    <w:rsid w:val="25C50247"/>
    <w:rsid w:val="25CB1400"/>
    <w:rsid w:val="26010AA8"/>
    <w:rsid w:val="26291445"/>
    <w:rsid w:val="26507A07"/>
    <w:rsid w:val="265B063E"/>
    <w:rsid w:val="27131FD8"/>
    <w:rsid w:val="27170A7D"/>
    <w:rsid w:val="2737052A"/>
    <w:rsid w:val="27840BBE"/>
    <w:rsid w:val="27877E66"/>
    <w:rsid w:val="27D92390"/>
    <w:rsid w:val="27DF2E58"/>
    <w:rsid w:val="286E25FB"/>
    <w:rsid w:val="28D637F1"/>
    <w:rsid w:val="28D6698E"/>
    <w:rsid w:val="28E06019"/>
    <w:rsid w:val="291137AE"/>
    <w:rsid w:val="29A905A6"/>
    <w:rsid w:val="29FA4685"/>
    <w:rsid w:val="2A0C49B1"/>
    <w:rsid w:val="2A915589"/>
    <w:rsid w:val="2B0B2120"/>
    <w:rsid w:val="2BAC64A9"/>
    <w:rsid w:val="2BDF19CF"/>
    <w:rsid w:val="2C7D41C1"/>
    <w:rsid w:val="2CCD063D"/>
    <w:rsid w:val="2CF8098A"/>
    <w:rsid w:val="2DDD6B0F"/>
    <w:rsid w:val="2E3242F8"/>
    <w:rsid w:val="2FDC5DE8"/>
    <w:rsid w:val="30782806"/>
    <w:rsid w:val="30DE53C6"/>
    <w:rsid w:val="30F32899"/>
    <w:rsid w:val="315D35B5"/>
    <w:rsid w:val="31FD1F32"/>
    <w:rsid w:val="32307B09"/>
    <w:rsid w:val="32380BE1"/>
    <w:rsid w:val="323D35CC"/>
    <w:rsid w:val="325E69F7"/>
    <w:rsid w:val="32AE6AD1"/>
    <w:rsid w:val="32C52F33"/>
    <w:rsid w:val="33797A25"/>
    <w:rsid w:val="33B15838"/>
    <w:rsid w:val="344E1CFB"/>
    <w:rsid w:val="34642361"/>
    <w:rsid w:val="34AA4D11"/>
    <w:rsid w:val="350C2F16"/>
    <w:rsid w:val="35803837"/>
    <w:rsid w:val="35882629"/>
    <w:rsid w:val="35BC3DBF"/>
    <w:rsid w:val="35C76DF6"/>
    <w:rsid w:val="363D4C1B"/>
    <w:rsid w:val="366636E4"/>
    <w:rsid w:val="36B0395E"/>
    <w:rsid w:val="37F42912"/>
    <w:rsid w:val="380700D7"/>
    <w:rsid w:val="38194B09"/>
    <w:rsid w:val="386D531A"/>
    <w:rsid w:val="38747675"/>
    <w:rsid w:val="387F2094"/>
    <w:rsid w:val="396B108D"/>
    <w:rsid w:val="3A9B18E5"/>
    <w:rsid w:val="3ADA4727"/>
    <w:rsid w:val="3AE00603"/>
    <w:rsid w:val="3B5251A1"/>
    <w:rsid w:val="3B625BD2"/>
    <w:rsid w:val="3B7C4A5D"/>
    <w:rsid w:val="3B870A50"/>
    <w:rsid w:val="3BA9406B"/>
    <w:rsid w:val="3BF469D1"/>
    <w:rsid w:val="3C753AEB"/>
    <w:rsid w:val="3C7A44F5"/>
    <w:rsid w:val="3D210564"/>
    <w:rsid w:val="3E571B11"/>
    <w:rsid w:val="3E7E3CFE"/>
    <w:rsid w:val="3F101DE6"/>
    <w:rsid w:val="3F467C25"/>
    <w:rsid w:val="3F716071"/>
    <w:rsid w:val="3F940279"/>
    <w:rsid w:val="3FD30324"/>
    <w:rsid w:val="4020030C"/>
    <w:rsid w:val="40BC1313"/>
    <w:rsid w:val="41F65418"/>
    <w:rsid w:val="427B7983"/>
    <w:rsid w:val="43130EEA"/>
    <w:rsid w:val="431B6666"/>
    <w:rsid w:val="43257649"/>
    <w:rsid w:val="44664A17"/>
    <w:rsid w:val="446738C1"/>
    <w:rsid w:val="45AF1461"/>
    <w:rsid w:val="46574AE3"/>
    <w:rsid w:val="479E1927"/>
    <w:rsid w:val="47A57383"/>
    <w:rsid w:val="47F70294"/>
    <w:rsid w:val="48B63DD3"/>
    <w:rsid w:val="497C52BF"/>
    <w:rsid w:val="49F43EE1"/>
    <w:rsid w:val="4A1E54BF"/>
    <w:rsid w:val="4A7330AC"/>
    <w:rsid w:val="4AC657F3"/>
    <w:rsid w:val="4B7E417A"/>
    <w:rsid w:val="4C4D096B"/>
    <w:rsid w:val="4C734079"/>
    <w:rsid w:val="4C8218E8"/>
    <w:rsid w:val="4D1F75A6"/>
    <w:rsid w:val="4D540A71"/>
    <w:rsid w:val="4E2A2CBC"/>
    <w:rsid w:val="4E5A3E2F"/>
    <w:rsid w:val="4F4359AA"/>
    <w:rsid w:val="50187B80"/>
    <w:rsid w:val="50341E92"/>
    <w:rsid w:val="51674FA0"/>
    <w:rsid w:val="51BC77FB"/>
    <w:rsid w:val="51E27DDE"/>
    <w:rsid w:val="53323268"/>
    <w:rsid w:val="53C435F9"/>
    <w:rsid w:val="53EE5292"/>
    <w:rsid w:val="54584C37"/>
    <w:rsid w:val="54E30D52"/>
    <w:rsid w:val="54F6232E"/>
    <w:rsid w:val="552B2366"/>
    <w:rsid w:val="558856CC"/>
    <w:rsid w:val="558E2B3D"/>
    <w:rsid w:val="55C32D4E"/>
    <w:rsid w:val="561D42C5"/>
    <w:rsid w:val="56305A73"/>
    <w:rsid w:val="56F42664"/>
    <w:rsid w:val="56F57686"/>
    <w:rsid w:val="571C5923"/>
    <w:rsid w:val="57420FE7"/>
    <w:rsid w:val="575125D1"/>
    <w:rsid w:val="57B303B9"/>
    <w:rsid w:val="584552D7"/>
    <w:rsid w:val="58464CE2"/>
    <w:rsid w:val="58BF54C9"/>
    <w:rsid w:val="58FF440F"/>
    <w:rsid w:val="598B0467"/>
    <w:rsid w:val="59E72F97"/>
    <w:rsid w:val="5B515A5F"/>
    <w:rsid w:val="5C42112B"/>
    <w:rsid w:val="5CC92B15"/>
    <w:rsid w:val="5CE86AB0"/>
    <w:rsid w:val="5D0B22AD"/>
    <w:rsid w:val="5D2C7E3A"/>
    <w:rsid w:val="5E745C29"/>
    <w:rsid w:val="5EEE5EA8"/>
    <w:rsid w:val="5FB328FE"/>
    <w:rsid w:val="5FEE006D"/>
    <w:rsid w:val="607B5836"/>
    <w:rsid w:val="620B13F0"/>
    <w:rsid w:val="621C2B0C"/>
    <w:rsid w:val="62E52921"/>
    <w:rsid w:val="636C1F22"/>
    <w:rsid w:val="637D568A"/>
    <w:rsid w:val="63AF3714"/>
    <w:rsid w:val="63D36BE9"/>
    <w:rsid w:val="641E457B"/>
    <w:rsid w:val="647B0C6C"/>
    <w:rsid w:val="64B22FC1"/>
    <w:rsid w:val="64CF66AA"/>
    <w:rsid w:val="64EE7CF3"/>
    <w:rsid w:val="66086AF4"/>
    <w:rsid w:val="66294417"/>
    <w:rsid w:val="66AA6AB2"/>
    <w:rsid w:val="67DE434E"/>
    <w:rsid w:val="67EE4DBD"/>
    <w:rsid w:val="68A00A2A"/>
    <w:rsid w:val="68A60630"/>
    <w:rsid w:val="68F72D4E"/>
    <w:rsid w:val="6923018B"/>
    <w:rsid w:val="699A1D15"/>
    <w:rsid w:val="69A26771"/>
    <w:rsid w:val="69EA15AA"/>
    <w:rsid w:val="6A840F3B"/>
    <w:rsid w:val="6AD330D6"/>
    <w:rsid w:val="6B7C111D"/>
    <w:rsid w:val="6B896C1D"/>
    <w:rsid w:val="6D4905F1"/>
    <w:rsid w:val="6D705995"/>
    <w:rsid w:val="6D99638A"/>
    <w:rsid w:val="6DAA1D1B"/>
    <w:rsid w:val="6DBF69E0"/>
    <w:rsid w:val="6E2A3D7F"/>
    <w:rsid w:val="6E5B6F50"/>
    <w:rsid w:val="6E6F0B2A"/>
    <w:rsid w:val="6F292E34"/>
    <w:rsid w:val="70CE15CE"/>
    <w:rsid w:val="715828CD"/>
    <w:rsid w:val="71A40885"/>
    <w:rsid w:val="71C40E6B"/>
    <w:rsid w:val="732F62C7"/>
    <w:rsid w:val="749E24BF"/>
    <w:rsid w:val="74E96391"/>
    <w:rsid w:val="751C0469"/>
    <w:rsid w:val="75E36D7A"/>
    <w:rsid w:val="760A2F63"/>
    <w:rsid w:val="763B6C53"/>
    <w:rsid w:val="763C6E22"/>
    <w:rsid w:val="77893914"/>
    <w:rsid w:val="7979403A"/>
    <w:rsid w:val="797B32F0"/>
    <w:rsid w:val="79802B72"/>
    <w:rsid w:val="7A606964"/>
    <w:rsid w:val="7ADA057F"/>
    <w:rsid w:val="7BF604BB"/>
    <w:rsid w:val="7C4D518B"/>
    <w:rsid w:val="7CE3796D"/>
    <w:rsid w:val="7D695A54"/>
    <w:rsid w:val="7D831008"/>
    <w:rsid w:val="7E487F0D"/>
    <w:rsid w:val="7E59496A"/>
    <w:rsid w:val="7E8341CC"/>
    <w:rsid w:val="7E8635C4"/>
    <w:rsid w:val="7E9D5D5A"/>
    <w:rsid w:val="7F7A1901"/>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6"/>
    <w:qFormat/>
    <w:uiPriority w:val="99"/>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FollowedHyperlink"/>
    <w:basedOn w:val="10"/>
    <w:semiHidden/>
    <w:unhideWhenUsed/>
    <w:qFormat/>
    <w:locked/>
    <w:uiPriority w:val="99"/>
    <w:rPr>
      <w:color w:val="000000"/>
      <w:u w:val="none"/>
    </w:rPr>
  </w:style>
  <w:style w:type="character" w:styleId="13">
    <w:name w:val="Emphasis"/>
    <w:basedOn w:val="10"/>
    <w:qFormat/>
    <w:uiPriority w:val="0"/>
    <w:rPr>
      <w:color w:val="CC0000"/>
    </w:rPr>
  </w:style>
  <w:style w:type="character" w:styleId="14">
    <w:name w:val="Hyperlink"/>
    <w:qFormat/>
    <w:uiPriority w:val="99"/>
    <w:rPr>
      <w:rFonts w:cs="Times New Roman"/>
      <w:color w:val="404040"/>
      <w:u w:val="none"/>
    </w:rPr>
  </w:style>
  <w:style w:type="character" w:styleId="15">
    <w:name w:val="HTML Cite"/>
    <w:basedOn w:val="10"/>
    <w:semiHidden/>
    <w:unhideWhenUsed/>
    <w:qFormat/>
    <w:locked/>
    <w:uiPriority w:val="99"/>
    <w:rPr>
      <w:color w:val="008000"/>
    </w:rPr>
  </w:style>
  <w:style w:type="character" w:customStyle="1" w:styleId="16">
    <w:name w:val="标题 1 Char"/>
    <w:link w:val="2"/>
    <w:qFormat/>
    <w:locked/>
    <w:uiPriority w:val="99"/>
    <w:rPr>
      <w:rFonts w:cs="Times New Roman"/>
      <w:b/>
      <w:bCs/>
      <w:kern w:val="44"/>
      <w:sz w:val="44"/>
      <w:szCs w:val="44"/>
    </w:rPr>
  </w:style>
  <w:style w:type="character" w:customStyle="1" w:styleId="17">
    <w:name w:val="Header Char"/>
    <w:qFormat/>
    <w:locked/>
    <w:uiPriority w:val="99"/>
    <w:rPr>
      <w:rFonts w:eastAsia="宋体"/>
      <w:kern w:val="2"/>
      <w:sz w:val="18"/>
      <w:lang w:val="en-US" w:eastAsia="zh-CN"/>
    </w:rPr>
  </w:style>
  <w:style w:type="character" w:customStyle="1" w:styleId="18">
    <w:name w:val="apple-converted-space"/>
    <w:qFormat/>
    <w:uiPriority w:val="99"/>
    <w:rPr>
      <w:rFonts w:cs="Times New Roman"/>
    </w:rPr>
  </w:style>
  <w:style w:type="paragraph" w:customStyle="1" w:styleId="19">
    <w:name w:val="列出段落1"/>
    <w:basedOn w:val="1"/>
    <w:qFormat/>
    <w:uiPriority w:val="99"/>
    <w:pPr>
      <w:ind w:firstLine="420" w:firstLineChars="200"/>
    </w:pPr>
  </w:style>
  <w:style w:type="character" w:customStyle="1" w:styleId="20">
    <w:name w:val="页脚 Char"/>
    <w:link w:val="4"/>
    <w:semiHidden/>
    <w:qFormat/>
    <w:locked/>
    <w:uiPriority w:val="99"/>
    <w:rPr>
      <w:rFonts w:cs="Times New Roman"/>
      <w:sz w:val="18"/>
      <w:szCs w:val="18"/>
    </w:rPr>
  </w:style>
  <w:style w:type="character" w:customStyle="1" w:styleId="21">
    <w:name w:val="页眉 Char"/>
    <w:link w:val="5"/>
    <w:semiHidden/>
    <w:qFormat/>
    <w:locked/>
    <w:uiPriority w:val="99"/>
    <w:rPr>
      <w:rFonts w:cs="Times New Roman"/>
      <w:sz w:val="18"/>
      <w:szCs w:val="18"/>
    </w:rPr>
  </w:style>
  <w:style w:type="paragraph" w:customStyle="1" w:styleId="22">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列出段落2"/>
    <w:basedOn w:val="1"/>
    <w:qFormat/>
    <w:uiPriority w:val="99"/>
    <w:pPr>
      <w:ind w:firstLine="420" w:firstLineChars="200"/>
    </w:pPr>
  </w:style>
  <w:style w:type="paragraph" w:customStyle="1" w:styleId="25">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6">
    <w:name w:val="批注框文本 Char"/>
    <w:link w:val="3"/>
    <w:qFormat/>
    <w:locked/>
    <w:uiPriority w:val="99"/>
    <w:rPr>
      <w:rFonts w:cs="Times New Roman"/>
      <w:kern w:val="2"/>
      <w:sz w:val="18"/>
      <w:szCs w:val="18"/>
    </w:rPr>
  </w:style>
  <w:style w:type="paragraph" w:styleId="27">
    <w:name w:val="List Paragraph"/>
    <w:basedOn w:val="1"/>
    <w:unhideWhenUsed/>
    <w:qFormat/>
    <w:uiPriority w:val="99"/>
    <w:pPr>
      <w:widowControl/>
      <w:ind w:firstLine="420" w:firstLineChars="200"/>
      <w:jc w:val="left"/>
    </w:pPr>
    <w:rPr>
      <w:rFonts w:ascii="Calibri" w:hAnsi="Calibri"/>
      <w:kern w:val="0"/>
      <w:sz w:val="24"/>
      <w:lang w:eastAsia="en-US"/>
    </w:rPr>
  </w:style>
  <w:style w:type="character" w:customStyle="1" w:styleId="28">
    <w:name w:val="hover"/>
    <w:basedOn w:val="10"/>
    <w:qFormat/>
    <w:uiPriority w:val="0"/>
    <w:rPr>
      <w:color w:val="FFFFFF"/>
      <w:shd w:val="clear" w:color="auto" w:fill="2674DF"/>
    </w:rPr>
  </w:style>
  <w:style w:type="character" w:customStyle="1" w:styleId="29">
    <w:name w:val="hover1"/>
    <w:basedOn w:val="10"/>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372</Words>
  <Characters>2121</Characters>
  <Lines>17</Lines>
  <Paragraphs>4</Paragraphs>
  <TotalTime>3</TotalTime>
  <ScaleCrop>false</ScaleCrop>
  <LinksUpToDate>false</LinksUpToDate>
  <CharactersWithSpaces>2489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2019-02-27T04:07:00Z</dcterms:created>
  <dc:creator>Administrator</dc:creator>
  <cp:lastModifiedBy>asus</cp:lastModifiedBy>
  <cp:lastPrinted>2019-02-27T04:06:00Z</cp:lastPrinted>
  <dcterms:modified xsi:type="dcterms:W3CDTF">2019-03-28T07:14:59Z</dcterms:modified>
  <dc:title>重质量  铸诚信  担责任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