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autoSpaceDE w:val="0"/>
        <w:autoSpaceDN/>
        <w:adjustRightInd w:val="0"/>
        <w:snapToGrid w:val="0"/>
        <w:spacing w:before="0" w:beforeAutospacing="0" w:after="0" w:afterAutospacing="0" w:line="600" w:lineRule="exact"/>
        <w:ind w:left="0" w:right="0" w:firstLine="0" w:firstLineChars="0"/>
        <w:jc w:val="both"/>
        <w:textAlignment w:val="baseline"/>
        <w:rPr>
          <w:rFonts w:hint="eastAsia" w:ascii="黑体" w:hAnsi="宋体" w:eastAsia="黑体" w:cs="黑体"/>
          <w:snapToGrid/>
          <w:color w:val="000000"/>
          <w:kern w:val="2"/>
          <w:sz w:val="32"/>
          <w:szCs w:val="32"/>
          <w:lang w:val="en-US" w:eastAsia="zh-CN" w:bidi="ar"/>
        </w:rPr>
      </w:pPr>
      <w:bookmarkStart w:id="0" w:name="zhengwen"/>
      <w:r>
        <w:rPr>
          <w:rFonts w:hint="eastAsia" w:ascii="黑体" w:hAnsi="宋体" w:eastAsia="黑体" w:cs="黑体"/>
          <w:snapToGrid/>
          <w:color w:val="000000"/>
          <w:kern w:val="2"/>
          <w:sz w:val="32"/>
          <w:szCs w:val="32"/>
          <w:lang w:val="en-US" w:eastAsia="zh-CN" w:bidi="ar"/>
        </w:rPr>
        <w:t>附件</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0" w:beforeAutospacing="0" w:after="0" w:afterAutospacing="0" w:line="600" w:lineRule="exact"/>
        <w:ind w:left="0" w:right="0" w:firstLine="0" w:firstLineChars="0"/>
        <w:jc w:val="both"/>
        <w:textAlignment w:val="baseline"/>
        <w:rPr>
          <w:rFonts w:hint="eastAsia" w:ascii="黑体" w:hAnsi="宋体" w:eastAsia="黑体" w:cs="黑体"/>
          <w:snapToGrid/>
          <w:color w:val="000000"/>
          <w:kern w:val="2"/>
          <w:sz w:val="32"/>
          <w:szCs w:val="32"/>
          <w:lang w:val="en-US" w:eastAsia="zh-CN" w:bidi="ar"/>
        </w:rPr>
      </w:pPr>
    </w:p>
    <w:p>
      <w:pPr>
        <w:keepNext w:val="0"/>
        <w:keepLines w:val="0"/>
        <w:pageBreakBefore w:val="0"/>
        <w:widowControl w:val="0"/>
        <w:suppressLineNumbers w:val="0"/>
        <w:kinsoku w:val="0"/>
        <w:wordWrap/>
        <w:overflowPunct/>
        <w:topLinePunct w:val="0"/>
        <w:autoSpaceDE w:val="0"/>
        <w:autoSpaceDN/>
        <w:bidi w:val="0"/>
        <w:adjustRightInd w:val="0"/>
        <w:snapToGrid w:val="0"/>
        <w:spacing w:before="0" w:beforeAutospacing="0" w:after="0" w:afterAutospacing="0" w:line="680" w:lineRule="exact"/>
        <w:ind w:left="0" w:right="0"/>
        <w:jc w:val="center"/>
        <w:textAlignment w:val="baseline"/>
        <w:rPr>
          <w:rFonts w:hint="eastAsia" w:ascii="方正小标宋_GBK" w:hAnsi="方正小标宋_GBK" w:eastAsia="方正小标宋_GBK" w:cs="方正小标宋_GBK"/>
          <w:kern w:val="2"/>
          <w:sz w:val="36"/>
          <w:szCs w:val="36"/>
        </w:rPr>
      </w:pPr>
      <w:bookmarkStart w:id="2" w:name="_GoBack"/>
      <w:r>
        <w:rPr>
          <w:rFonts w:hint="eastAsia" w:ascii="方正小标宋_GBK" w:hAnsi="方正小标宋_GBK" w:eastAsia="方正小标宋_GBK" w:cs="方正小标宋_GBK"/>
          <w:snapToGrid/>
          <w:color w:val="000000"/>
          <w:kern w:val="2"/>
          <w:sz w:val="36"/>
          <w:szCs w:val="36"/>
          <w:lang w:val="en-US" w:eastAsia="zh-CN" w:bidi="ar"/>
        </w:rPr>
        <w:t>开发性金融支持县域垃圾污水处理设施建设</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0" w:beforeAutospacing="0" w:after="0" w:afterAutospacing="0" w:line="680" w:lineRule="exact"/>
        <w:ind w:left="0" w:right="0"/>
        <w:jc w:val="center"/>
        <w:textAlignment w:val="baseline"/>
        <w:rPr>
          <w:rFonts w:hint="eastAsia" w:ascii="方正小标宋_GBK" w:hAnsi="方正小标宋_GBK" w:eastAsia="方正小标宋_GBK" w:cs="方正小标宋_GBK"/>
          <w:kern w:val="2"/>
          <w:sz w:val="36"/>
          <w:szCs w:val="36"/>
        </w:rPr>
      </w:pPr>
      <w:r>
        <w:rPr>
          <w:rFonts w:hint="eastAsia" w:ascii="方正小标宋_GBK" w:hAnsi="方正小标宋_GBK" w:eastAsia="方正小标宋_GBK" w:cs="方正小标宋_GBK"/>
          <w:snapToGrid/>
          <w:color w:val="000000"/>
          <w:kern w:val="2"/>
          <w:sz w:val="36"/>
          <w:szCs w:val="36"/>
          <w:lang w:val="en-US" w:eastAsia="zh-CN" w:bidi="ar"/>
        </w:rPr>
        <w:t>实施细则</w:t>
      </w:r>
    </w:p>
    <w:bookmarkEnd w:id="2"/>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outlineLvl w:val="0"/>
        <w:rPr>
          <w:rFonts w:hint="eastAsia" w:ascii="黑体" w:hAnsi="宋体" w:eastAsia="黑体" w:cs="黑体"/>
          <w:snapToGrid/>
          <w:color w:val="000000"/>
          <w:kern w:val="2"/>
          <w:sz w:val="32"/>
          <w:szCs w:val="32"/>
          <w:lang w:val="en-US" w:eastAsia="zh-CN" w:bidi="ar"/>
        </w:rPr>
      </w:pP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outlineLvl w:val="0"/>
        <w:rPr>
          <w:rFonts w:hint="eastAsia" w:ascii="黑体" w:hAnsi="宋体" w:eastAsia="黑体" w:cs="黑体"/>
          <w:kern w:val="2"/>
          <w:sz w:val="32"/>
          <w:szCs w:val="32"/>
        </w:rPr>
      </w:pPr>
      <w:r>
        <w:rPr>
          <w:rFonts w:hint="eastAsia" w:ascii="黑体" w:hAnsi="宋体" w:eastAsia="黑体" w:cs="黑体"/>
          <w:snapToGrid/>
          <w:color w:val="000000"/>
          <w:kern w:val="2"/>
          <w:sz w:val="32"/>
          <w:szCs w:val="32"/>
          <w:lang w:val="en-US" w:eastAsia="zh-CN" w:bidi="ar"/>
        </w:rPr>
        <w:t>一、工作目标</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vertAlign w:val="baseline"/>
        </w:rPr>
      </w:pPr>
      <w:r>
        <w:rPr>
          <w:rFonts w:hint="eastAsia" w:ascii="仿宋_GB2312" w:hAnsi="宋体" w:eastAsia="仿宋_GB2312" w:cs="仿宋_GB2312"/>
          <w:snapToGrid/>
          <w:color w:val="000000"/>
          <w:kern w:val="2"/>
          <w:sz w:val="32"/>
          <w:szCs w:val="32"/>
          <w:vertAlign w:val="baseline"/>
          <w:lang w:val="en-US" w:eastAsia="zh-CN" w:bidi="ar"/>
        </w:rPr>
        <w:t>综合考虑地方经济发展水平和融资需求，</w:t>
      </w:r>
      <w:r>
        <w:rPr>
          <w:rFonts w:hint="eastAsia" w:ascii="仿宋_GB2312" w:hAnsi="宋体" w:eastAsia="仿宋_GB2312" w:cs="黑体"/>
          <w:snapToGrid/>
          <w:color w:val="000000"/>
          <w:kern w:val="2"/>
          <w:sz w:val="32"/>
          <w:szCs w:val="32"/>
          <w:vertAlign w:val="baseline"/>
          <w:lang w:val="en-US" w:eastAsia="zh-CN" w:bidi="ar"/>
        </w:rPr>
        <w:t>落实</w:t>
      </w:r>
      <w:r>
        <w:rPr>
          <w:rFonts w:hint="eastAsia" w:ascii="仿宋_GB2312" w:hAnsi="宋体" w:eastAsia="仿宋_GB2312" w:cs="仿宋_GB2312"/>
          <w:snapToGrid/>
          <w:color w:val="000000"/>
          <w:kern w:val="2"/>
          <w:sz w:val="32"/>
          <w:szCs w:val="32"/>
          <w:vertAlign w:val="baseline"/>
          <w:lang w:val="en-US" w:eastAsia="zh-CN" w:bidi="ar"/>
        </w:rPr>
        <w:t>绿色信贷要求，精准支持</w:t>
      </w:r>
      <w:r>
        <w:rPr>
          <w:rFonts w:hint="eastAsia" w:ascii="仿宋_GB2312" w:hAnsi="宋体" w:eastAsia="仿宋_GB2312" w:cs="黑体"/>
          <w:snapToGrid/>
          <w:color w:val="000000"/>
          <w:kern w:val="2"/>
          <w:sz w:val="32"/>
          <w:szCs w:val="32"/>
          <w:vertAlign w:val="baseline"/>
          <w:lang w:val="en-US" w:eastAsia="zh-CN" w:bidi="ar"/>
        </w:rPr>
        <w:t>县域垃圾污水处理设施建设</w:t>
      </w:r>
      <w:r>
        <w:rPr>
          <w:rFonts w:hint="eastAsia" w:ascii="仿宋_GB2312" w:hAnsi="宋体" w:eastAsia="仿宋_GB2312" w:cs="仿宋_GB2312"/>
          <w:snapToGrid/>
          <w:color w:val="000000"/>
          <w:kern w:val="2"/>
          <w:sz w:val="32"/>
          <w:szCs w:val="32"/>
          <w:vertAlign w:val="baseline"/>
          <w:lang w:val="en-US" w:eastAsia="zh-CN" w:bidi="ar"/>
        </w:rPr>
        <w:t>。坚持</w:t>
      </w:r>
      <w:r>
        <w:rPr>
          <w:rFonts w:hint="eastAsia" w:ascii="仿宋_GB2312" w:hAnsi="宋体" w:eastAsia="仿宋_GB2312" w:cs="黑体"/>
          <w:snapToGrid/>
          <w:color w:val="000000"/>
          <w:kern w:val="2"/>
          <w:sz w:val="32"/>
          <w:szCs w:val="32"/>
          <w:vertAlign w:val="baseline"/>
          <w:lang w:val="en-US" w:eastAsia="zh-CN" w:bidi="ar"/>
        </w:rPr>
        <w:t>因地制宜、模式创新、全面推进</w:t>
      </w:r>
      <w:r>
        <w:rPr>
          <w:rFonts w:hint="eastAsia" w:ascii="仿宋_GB2312" w:hAnsi="宋体" w:eastAsia="仿宋_GB2312" w:cs="仿宋_GB2312"/>
          <w:snapToGrid/>
          <w:color w:val="000000"/>
          <w:kern w:val="2"/>
          <w:sz w:val="32"/>
          <w:szCs w:val="32"/>
          <w:vertAlign w:val="baseline"/>
          <w:lang w:val="en-US" w:eastAsia="zh-CN" w:bidi="ar"/>
        </w:rPr>
        <w:t>，</w:t>
      </w:r>
      <w:r>
        <w:rPr>
          <w:rFonts w:hint="eastAsia" w:ascii="仿宋_GB2312" w:hAnsi="宋体" w:eastAsia="仿宋_GB2312" w:cs="黑体"/>
          <w:snapToGrid/>
          <w:color w:val="000000"/>
          <w:kern w:val="2"/>
          <w:sz w:val="32"/>
          <w:szCs w:val="32"/>
          <w:vertAlign w:val="baseline"/>
          <w:lang w:val="en-US" w:eastAsia="zh-CN" w:bidi="ar"/>
        </w:rPr>
        <w:t>力争完成“十四五”期间湖北省县域垃圾污水处理设施高标准全覆盖的工作目标。</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outlineLvl w:val="0"/>
        <w:rPr>
          <w:rFonts w:hint="eastAsia" w:ascii="黑体" w:hAnsi="宋体" w:eastAsia="黑体" w:cs="黑体"/>
          <w:kern w:val="2"/>
          <w:sz w:val="32"/>
          <w:szCs w:val="32"/>
        </w:rPr>
      </w:pPr>
      <w:r>
        <w:rPr>
          <w:rFonts w:hint="eastAsia" w:ascii="黑体" w:hAnsi="宋体" w:eastAsia="黑体" w:cs="黑体"/>
          <w:snapToGrid/>
          <w:color w:val="000000"/>
          <w:kern w:val="2"/>
          <w:sz w:val="32"/>
          <w:szCs w:val="32"/>
          <w:lang w:val="en-US" w:eastAsia="zh-CN" w:bidi="ar"/>
        </w:rPr>
        <w:t>二、重点支持内容</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kern w:val="2"/>
          <w:sz w:val="32"/>
          <w:szCs w:val="32"/>
        </w:rPr>
      </w:pPr>
      <w:r>
        <w:rPr>
          <w:rFonts w:hint="eastAsia" w:ascii="楷体_GB2312" w:hAnsi="宋体" w:eastAsia="楷体_GB2312" w:cs="黑体"/>
          <w:b/>
          <w:bCs/>
          <w:snapToGrid/>
          <w:color w:val="000000"/>
          <w:kern w:val="2"/>
          <w:sz w:val="32"/>
          <w:szCs w:val="32"/>
          <w:lang w:val="en-US" w:eastAsia="zh-CN" w:bidi="ar"/>
        </w:rPr>
        <w:t>（一）新建垃圾、污水处理设施</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vertAlign w:val="baseline"/>
        </w:rPr>
      </w:pPr>
      <w:r>
        <w:rPr>
          <w:rFonts w:hint="eastAsia" w:ascii="仿宋_GB2312" w:hAnsi="宋体" w:eastAsia="仿宋_GB2312" w:cs="仿宋_GB2312"/>
          <w:snapToGrid/>
          <w:color w:val="000000"/>
          <w:kern w:val="2"/>
          <w:sz w:val="32"/>
          <w:szCs w:val="32"/>
          <w:vertAlign w:val="baseline"/>
          <w:lang w:val="en-US" w:eastAsia="zh-CN" w:bidi="ar"/>
        </w:rPr>
        <w:t>1.县城、乡镇、行政村生活垃圾分类投放设施、集中收集设施；</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vertAlign w:val="baseline"/>
        </w:rPr>
      </w:pPr>
      <w:r>
        <w:rPr>
          <w:rFonts w:hint="eastAsia" w:ascii="仿宋_GB2312" w:hAnsi="宋体" w:eastAsia="仿宋_GB2312" w:cs="仿宋_GB2312"/>
          <w:snapToGrid/>
          <w:color w:val="000000"/>
          <w:kern w:val="2"/>
          <w:sz w:val="32"/>
          <w:szCs w:val="32"/>
          <w:vertAlign w:val="baseline"/>
          <w:lang w:val="en-US" w:eastAsia="zh-CN" w:bidi="ar"/>
        </w:rPr>
        <w:t>2.县城、乡镇生活垃圾中转站；</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vertAlign w:val="baseline"/>
        </w:rPr>
      </w:pPr>
      <w:r>
        <w:rPr>
          <w:rFonts w:hint="eastAsia" w:ascii="仿宋_GB2312" w:hAnsi="宋体" w:eastAsia="仿宋_GB2312" w:cs="仿宋_GB2312"/>
          <w:snapToGrid/>
          <w:color w:val="000000"/>
          <w:kern w:val="2"/>
          <w:sz w:val="32"/>
          <w:szCs w:val="32"/>
          <w:vertAlign w:val="baseline"/>
          <w:lang w:val="en-US" w:eastAsia="zh-CN" w:bidi="ar"/>
        </w:rPr>
        <w:t>3.各类生活垃圾运输车辆，特别是专用车辆电动化替代等环保项目；</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vertAlign w:val="baseline"/>
        </w:rPr>
      </w:pPr>
      <w:r>
        <w:rPr>
          <w:rFonts w:hint="eastAsia" w:ascii="仿宋_GB2312" w:hAnsi="宋体" w:eastAsia="仿宋_GB2312" w:cs="仿宋_GB2312"/>
          <w:snapToGrid/>
          <w:color w:val="000000"/>
          <w:kern w:val="2"/>
          <w:sz w:val="32"/>
          <w:szCs w:val="32"/>
          <w:vertAlign w:val="baseline"/>
          <w:lang w:val="en-US" w:eastAsia="zh-CN" w:bidi="ar"/>
        </w:rPr>
        <w:t>4.乡镇小型化、分散化、无害化垃圾处理设施、再生资源回收点</w:t>
      </w:r>
      <w:r>
        <w:rPr>
          <w:rFonts w:hint="eastAsia" w:ascii="仿宋_GB2312" w:hAnsi="宋体" w:eastAsia="仿宋_GB2312" w:cs="黑体"/>
          <w:snapToGrid/>
          <w:color w:val="000000"/>
          <w:kern w:val="2"/>
          <w:sz w:val="32"/>
          <w:szCs w:val="32"/>
          <w:vertAlign w:val="baseline"/>
          <w:lang w:val="en-US" w:eastAsia="zh-CN" w:bidi="ar"/>
        </w:rPr>
        <w:t>（站）；</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vertAlign w:val="baseline"/>
        </w:rPr>
      </w:pPr>
      <w:r>
        <w:rPr>
          <w:rFonts w:hint="eastAsia" w:ascii="仿宋_GB2312" w:hAnsi="宋体" w:eastAsia="仿宋_GB2312" w:cs="仿宋_GB2312"/>
          <w:snapToGrid/>
          <w:color w:val="000000"/>
          <w:kern w:val="2"/>
          <w:sz w:val="32"/>
          <w:szCs w:val="32"/>
          <w:vertAlign w:val="baseline"/>
          <w:lang w:val="en-US" w:eastAsia="zh-CN" w:bidi="ar"/>
        </w:rPr>
        <w:t>5.</w:t>
      </w:r>
      <w:r>
        <w:rPr>
          <w:rFonts w:hint="eastAsia" w:ascii="仿宋_GB2312" w:hAnsi="宋体" w:eastAsia="仿宋_GB2312" w:cs="黑体"/>
          <w:snapToGrid/>
          <w:color w:val="000000"/>
          <w:kern w:val="2"/>
          <w:sz w:val="32"/>
          <w:szCs w:val="32"/>
          <w:vertAlign w:val="baseline"/>
          <w:lang w:val="en-US" w:eastAsia="zh-CN" w:bidi="ar"/>
        </w:rPr>
        <w:t>建制镇</w:t>
      </w:r>
      <w:r>
        <w:rPr>
          <w:rFonts w:hint="eastAsia" w:ascii="仿宋_GB2312" w:hAnsi="宋体" w:eastAsia="仿宋_GB2312" w:cs="仿宋_GB2312"/>
          <w:snapToGrid/>
          <w:color w:val="000000"/>
          <w:kern w:val="2"/>
          <w:sz w:val="32"/>
          <w:szCs w:val="32"/>
          <w:vertAlign w:val="baseline"/>
          <w:lang w:val="en-US" w:eastAsia="zh-CN" w:bidi="ar"/>
        </w:rPr>
        <w:t>、</w:t>
      </w:r>
      <w:r>
        <w:rPr>
          <w:rFonts w:hint="eastAsia" w:ascii="仿宋_GB2312" w:hAnsi="宋体" w:eastAsia="仿宋_GB2312" w:cs="黑体"/>
          <w:snapToGrid/>
          <w:color w:val="000000"/>
          <w:kern w:val="2"/>
          <w:sz w:val="32"/>
          <w:szCs w:val="32"/>
          <w:vertAlign w:val="baseline"/>
          <w:lang w:val="en-US" w:eastAsia="zh-CN" w:bidi="ar"/>
        </w:rPr>
        <w:t>行政村生活污水收集管网和提升泵站；</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vertAlign w:val="baseline"/>
        </w:rPr>
      </w:pPr>
      <w:r>
        <w:rPr>
          <w:rFonts w:hint="eastAsia" w:ascii="仿宋_GB2312" w:hAnsi="宋体" w:eastAsia="仿宋_GB2312" w:cs="仿宋_GB2312"/>
          <w:snapToGrid/>
          <w:color w:val="000000"/>
          <w:kern w:val="2"/>
          <w:sz w:val="32"/>
          <w:szCs w:val="32"/>
          <w:vertAlign w:val="baseline"/>
          <w:lang w:val="en-US" w:eastAsia="zh-CN" w:bidi="ar"/>
        </w:rPr>
        <w:t>6.</w:t>
      </w:r>
      <w:r>
        <w:rPr>
          <w:rFonts w:hint="eastAsia" w:ascii="仿宋_GB2312" w:hAnsi="宋体" w:eastAsia="仿宋_GB2312" w:cs="黑体"/>
          <w:snapToGrid/>
          <w:color w:val="000000"/>
          <w:kern w:val="2"/>
          <w:sz w:val="32"/>
          <w:szCs w:val="32"/>
          <w:vertAlign w:val="baseline"/>
          <w:lang w:val="en-US" w:eastAsia="zh-CN" w:bidi="ar"/>
        </w:rPr>
        <w:t>建制镇</w:t>
      </w:r>
      <w:r>
        <w:rPr>
          <w:rFonts w:hint="eastAsia" w:ascii="仿宋_GB2312" w:hAnsi="宋体" w:eastAsia="仿宋_GB2312" w:cs="仿宋_GB2312"/>
          <w:snapToGrid/>
          <w:color w:val="000000"/>
          <w:kern w:val="2"/>
          <w:sz w:val="32"/>
          <w:szCs w:val="32"/>
          <w:vertAlign w:val="baseline"/>
          <w:lang w:val="en-US" w:eastAsia="zh-CN" w:bidi="ar"/>
        </w:rPr>
        <w:t>、</w:t>
      </w:r>
      <w:r>
        <w:rPr>
          <w:rFonts w:hint="eastAsia" w:ascii="仿宋_GB2312" w:hAnsi="宋体" w:eastAsia="仿宋_GB2312" w:cs="黑体"/>
          <w:snapToGrid/>
          <w:color w:val="000000"/>
          <w:kern w:val="2"/>
          <w:sz w:val="32"/>
          <w:szCs w:val="32"/>
          <w:vertAlign w:val="baseline"/>
          <w:lang w:val="en-US" w:eastAsia="zh-CN" w:bidi="ar"/>
        </w:rPr>
        <w:t>行政村纳污水体生态修复、黑臭水体治理和污泥处理设施。</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3" w:firstLineChars="200"/>
        <w:jc w:val="both"/>
        <w:textAlignment w:val="baseline"/>
        <w:rPr>
          <w:rFonts w:hint="eastAsia" w:ascii="仿宋_GB2312" w:hAnsi="宋体" w:eastAsia="仿宋_GB2312" w:cs="黑体"/>
          <w:b/>
          <w:kern w:val="2"/>
          <w:sz w:val="32"/>
          <w:szCs w:val="32"/>
        </w:rPr>
      </w:pPr>
      <w:r>
        <w:rPr>
          <w:rFonts w:hint="eastAsia" w:ascii="仿宋_GB2312" w:hAnsi="宋体" w:eastAsia="仿宋_GB2312" w:cs="黑体"/>
          <w:b/>
          <w:snapToGrid/>
          <w:color w:val="000000"/>
          <w:kern w:val="2"/>
          <w:sz w:val="32"/>
          <w:szCs w:val="32"/>
          <w:lang w:val="en-US" w:eastAsia="zh-CN" w:bidi="ar"/>
        </w:rPr>
        <w:t>以上建设内容建议由市</w:t>
      </w:r>
      <w:r>
        <w:rPr>
          <w:rFonts w:hint="eastAsia" w:ascii="仿宋_GB2312" w:hAnsi="宋体" w:eastAsia="仿宋_GB2312" w:cs="仿宋_GB2312"/>
          <w:b/>
          <w:snapToGrid/>
          <w:color w:val="000000"/>
          <w:kern w:val="2"/>
          <w:sz w:val="32"/>
          <w:szCs w:val="32"/>
          <w:lang w:val="en-US" w:eastAsia="zh-CN" w:bidi="ar"/>
        </w:rPr>
        <w:t>（</w:t>
      </w:r>
      <w:r>
        <w:rPr>
          <w:rFonts w:hint="eastAsia" w:ascii="仿宋_GB2312" w:hAnsi="宋体" w:eastAsia="仿宋_GB2312" w:cs="黑体"/>
          <w:b/>
          <w:snapToGrid/>
          <w:color w:val="000000"/>
          <w:kern w:val="2"/>
          <w:sz w:val="32"/>
          <w:szCs w:val="32"/>
          <w:lang w:val="en-US" w:eastAsia="zh-CN" w:bidi="ar"/>
        </w:rPr>
        <w:t>州</w:t>
      </w:r>
      <w:r>
        <w:rPr>
          <w:rFonts w:hint="eastAsia" w:ascii="仿宋_GB2312" w:hAnsi="宋体" w:eastAsia="仿宋_GB2312" w:cs="仿宋_GB2312"/>
          <w:b/>
          <w:snapToGrid/>
          <w:color w:val="000000"/>
          <w:kern w:val="2"/>
          <w:sz w:val="32"/>
          <w:szCs w:val="32"/>
          <w:lang w:val="en-US" w:eastAsia="zh-CN" w:bidi="ar"/>
        </w:rPr>
        <w:t>）</w:t>
      </w:r>
      <w:r>
        <w:rPr>
          <w:rFonts w:hint="eastAsia" w:ascii="仿宋_GB2312" w:hAnsi="宋体" w:eastAsia="仿宋_GB2312" w:cs="黑体"/>
          <w:b/>
          <w:snapToGrid/>
          <w:color w:val="000000"/>
          <w:kern w:val="2"/>
          <w:sz w:val="32"/>
          <w:szCs w:val="32"/>
          <w:lang w:val="en-US" w:eastAsia="zh-CN" w:bidi="ar"/>
        </w:rPr>
        <w:t>或县</w:t>
      </w:r>
      <w:r>
        <w:rPr>
          <w:rFonts w:hint="eastAsia" w:ascii="仿宋_GB2312" w:hAnsi="宋体" w:eastAsia="仿宋_GB2312" w:cs="仿宋_GB2312"/>
          <w:b/>
          <w:snapToGrid/>
          <w:color w:val="000000"/>
          <w:kern w:val="2"/>
          <w:sz w:val="32"/>
          <w:szCs w:val="32"/>
          <w:lang w:val="en-US" w:eastAsia="zh-CN" w:bidi="ar"/>
        </w:rPr>
        <w:t>（</w:t>
      </w:r>
      <w:r>
        <w:rPr>
          <w:rFonts w:hint="eastAsia" w:ascii="仿宋_GB2312" w:hAnsi="宋体" w:eastAsia="仿宋_GB2312" w:cs="黑体"/>
          <w:b/>
          <w:snapToGrid/>
          <w:color w:val="000000"/>
          <w:kern w:val="2"/>
          <w:sz w:val="32"/>
          <w:szCs w:val="32"/>
          <w:lang w:val="en-US" w:eastAsia="zh-CN" w:bidi="ar"/>
        </w:rPr>
        <w:t>市</w:t>
      </w:r>
      <w:r>
        <w:rPr>
          <w:rFonts w:hint="eastAsia" w:ascii="仿宋_GB2312" w:hAnsi="宋体" w:eastAsia="仿宋_GB2312" w:cs="仿宋_GB2312"/>
          <w:b/>
          <w:snapToGrid/>
          <w:color w:val="000000"/>
          <w:kern w:val="2"/>
          <w:sz w:val="32"/>
          <w:szCs w:val="32"/>
          <w:lang w:val="en-US" w:eastAsia="zh-CN" w:bidi="ar"/>
        </w:rPr>
        <w:t>、</w:t>
      </w:r>
      <w:r>
        <w:rPr>
          <w:rFonts w:hint="eastAsia" w:ascii="仿宋_GB2312" w:hAnsi="宋体" w:eastAsia="仿宋_GB2312" w:cs="黑体"/>
          <w:b/>
          <w:snapToGrid/>
          <w:color w:val="000000"/>
          <w:kern w:val="2"/>
          <w:sz w:val="32"/>
          <w:szCs w:val="32"/>
          <w:lang w:val="en-US" w:eastAsia="zh-CN" w:bidi="ar"/>
        </w:rPr>
        <w:t>区</w:t>
      </w:r>
      <w:r>
        <w:rPr>
          <w:rFonts w:hint="eastAsia" w:ascii="仿宋_GB2312" w:hAnsi="宋体" w:eastAsia="仿宋_GB2312" w:cs="仿宋_GB2312"/>
          <w:b/>
          <w:snapToGrid/>
          <w:color w:val="000000"/>
          <w:kern w:val="2"/>
          <w:sz w:val="32"/>
          <w:szCs w:val="32"/>
          <w:lang w:val="en-US" w:eastAsia="zh-CN" w:bidi="ar"/>
        </w:rPr>
        <w:t>）</w:t>
      </w:r>
      <w:r>
        <w:rPr>
          <w:rFonts w:hint="eastAsia" w:ascii="仿宋_GB2312" w:hAnsi="宋体" w:eastAsia="仿宋_GB2312" w:cs="黑体"/>
          <w:b/>
          <w:snapToGrid/>
          <w:color w:val="000000"/>
          <w:kern w:val="2"/>
          <w:sz w:val="32"/>
          <w:szCs w:val="32"/>
          <w:lang w:val="en-US" w:eastAsia="zh-CN" w:bidi="ar"/>
        </w:rPr>
        <w:t>统筹策划项目，将各村镇零散的建设需求统筹整合实施，提高融资效率。</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仿宋_GB2312"/>
          <w:snapToGrid/>
          <w:color w:val="000000"/>
          <w:kern w:val="2"/>
          <w:sz w:val="32"/>
          <w:szCs w:val="32"/>
          <w:lang w:val="en-US" w:eastAsia="zh-CN" w:bidi="ar"/>
        </w:rPr>
        <w:t>7.县城生活垃圾焚烧处理设施；</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 w:cs="黑体"/>
          <w:kern w:val="2"/>
          <w:sz w:val="32"/>
          <w:szCs w:val="32"/>
        </w:rPr>
      </w:pPr>
      <w:r>
        <w:rPr>
          <w:rFonts w:hint="eastAsia" w:ascii="仿宋_GB2312" w:hAnsi="宋体" w:eastAsia="仿宋_GB2312" w:cs="仿宋_GB2312"/>
          <w:snapToGrid/>
          <w:color w:val="000000"/>
          <w:kern w:val="2"/>
          <w:sz w:val="32"/>
          <w:szCs w:val="32"/>
          <w:lang w:val="en-US" w:eastAsia="zh-CN" w:bidi="ar"/>
        </w:rPr>
        <w:t>8.县城</w:t>
      </w:r>
      <w:r>
        <w:rPr>
          <w:rFonts w:hint="eastAsia" w:ascii="Times New Roman" w:hAnsi="Times New Roman" w:eastAsia="仿宋" w:cs="Times New Roman"/>
          <w:snapToGrid/>
          <w:color w:val="000000"/>
          <w:kern w:val="0"/>
          <w:sz w:val="32"/>
          <w:szCs w:val="32"/>
          <w:lang w:val="en-US" w:eastAsia="zh-CN" w:bidi="ar"/>
        </w:rPr>
        <w:t>固体废物、建筑垃圾处理设施；</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仿宋_GB2312"/>
          <w:snapToGrid/>
          <w:color w:val="000000"/>
          <w:kern w:val="2"/>
          <w:sz w:val="32"/>
          <w:szCs w:val="32"/>
          <w:lang w:val="en-US" w:eastAsia="zh-CN" w:bidi="ar"/>
        </w:rPr>
        <w:t>9.智慧系统，</w:t>
      </w:r>
      <w:r>
        <w:rPr>
          <w:rFonts w:hint="eastAsia" w:ascii="仿宋_GB2312" w:hAnsi="宋体" w:eastAsia="仿宋_GB2312" w:cs="黑体"/>
          <w:snapToGrid/>
          <w:color w:val="000000"/>
          <w:kern w:val="2"/>
          <w:sz w:val="32"/>
          <w:szCs w:val="32"/>
          <w:lang w:val="en-US" w:eastAsia="zh-CN" w:bidi="ar"/>
        </w:rPr>
        <w:t>如县域生活垃圾收运处置体系运行监管信息平台、智慧水务等；</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仿宋_GB2312"/>
          <w:snapToGrid/>
          <w:color w:val="000000"/>
          <w:kern w:val="2"/>
          <w:sz w:val="32"/>
          <w:szCs w:val="32"/>
          <w:lang w:val="en-US" w:eastAsia="zh-CN" w:bidi="ar"/>
        </w:rPr>
        <w:t>10.再生资源利用，如县级垃圾再生资源利用中心、再生水厂、生活垃圾循环经济产业园等。</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3" w:firstLineChars="200"/>
        <w:jc w:val="both"/>
        <w:textAlignment w:val="baseline"/>
        <w:rPr>
          <w:rFonts w:hint="eastAsia" w:ascii="仿宋_GB2312" w:hAnsi="宋体" w:eastAsia="仿宋_GB2312" w:cs="黑体"/>
          <w:b/>
          <w:kern w:val="2"/>
          <w:sz w:val="32"/>
          <w:szCs w:val="32"/>
        </w:rPr>
      </w:pPr>
      <w:r>
        <w:rPr>
          <w:rFonts w:hint="eastAsia" w:ascii="仿宋_GB2312" w:hAnsi="宋体" w:eastAsia="仿宋_GB2312" w:cs="黑体"/>
          <w:b/>
          <w:snapToGrid/>
          <w:color w:val="000000"/>
          <w:kern w:val="2"/>
          <w:sz w:val="32"/>
          <w:szCs w:val="32"/>
          <w:lang w:val="en-US" w:eastAsia="zh-CN" w:bidi="ar"/>
        </w:rPr>
        <w:t>以上建设内容建议合理设置投资规模，当项目收益较少、无法覆盖贷款本息时，充分利用实施主体的综合现金流或其他收入，实现项目及实施主体的财务平衡。</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（二）存量垃圾、污水处理设施改扩建</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仿宋_GB2312"/>
          <w:snapToGrid/>
          <w:color w:val="000000"/>
          <w:kern w:val="2"/>
          <w:sz w:val="32"/>
          <w:szCs w:val="32"/>
          <w:lang w:val="en-US" w:eastAsia="zh-CN" w:bidi="ar"/>
        </w:rPr>
        <w:t>1.垃圾处理厂</w:t>
      </w:r>
      <w:r>
        <w:rPr>
          <w:rFonts w:hint="eastAsia" w:ascii="仿宋_GB2312" w:hAnsi="宋体" w:eastAsia="仿宋_GB2312" w:cs="黑体"/>
          <w:snapToGrid/>
          <w:color w:val="000000"/>
          <w:kern w:val="2"/>
          <w:sz w:val="32"/>
          <w:szCs w:val="32"/>
          <w:lang w:val="en-US" w:eastAsia="zh-CN" w:bidi="ar"/>
        </w:rPr>
        <w:t>（场）改扩建；</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仿宋_GB2312"/>
          <w:snapToGrid/>
          <w:color w:val="000000"/>
          <w:kern w:val="2"/>
          <w:sz w:val="32"/>
          <w:szCs w:val="32"/>
          <w:lang w:val="en-US" w:eastAsia="zh-CN" w:bidi="ar"/>
        </w:rPr>
        <w:t>2.</w:t>
      </w:r>
      <w:r>
        <w:rPr>
          <w:rFonts w:hint="eastAsia" w:ascii="仿宋_GB2312" w:hAnsi="宋体" w:eastAsia="仿宋_GB2312" w:cs="黑体"/>
          <w:snapToGrid/>
          <w:color w:val="000000"/>
          <w:kern w:val="2"/>
          <w:sz w:val="32"/>
          <w:szCs w:val="32"/>
          <w:lang w:val="en-US" w:eastAsia="zh-CN" w:bidi="ar"/>
        </w:rPr>
        <w:t>生活、工业污水处理厂提标扩容改造等。</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3" w:firstLineChars="200"/>
        <w:jc w:val="both"/>
        <w:textAlignment w:val="baseline"/>
        <w:rPr>
          <w:rFonts w:hint="eastAsia" w:ascii="仿宋_GB2312" w:hAnsi="宋体" w:eastAsia="仿宋_GB2312" w:cs="黑体"/>
          <w:b/>
          <w:kern w:val="2"/>
          <w:sz w:val="32"/>
          <w:szCs w:val="32"/>
        </w:rPr>
      </w:pPr>
      <w:r>
        <w:rPr>
          <w:rFonts w:hint="eastAsia" w:ascii="仿宋_GB2312" w:hAnsi="宋体" w:eastAsia="仿宋_GB2312" w:cs="黑体"/>
          <w:b/>
          <w:snapToGrid/>
          <w:color w:val="000000"/>
          <w:kern w:val="2"/>
          <w:sz w:val="32"/>
          <w:szCs w:val="32"/>
          <w:lang w:val="en-US" w:eastAsia="zh-CN" w:bidi="ar"/>
        </w:rPr>
        <w:t>可将当地供水厂改扩建与污水厂改扩建工程整合实施，增加项目综合收益。</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（三）城乡污水管网、雨污分流系统改造升级</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仿宋_GB2312"/>
          <w:snapToGrid/>
          <w:color w:val="000000"/>
          <w:kern w:val="2"/>
          <w:sz w:val="32"/>
          <w:szCs w:val="32"/>
          <w:lang w:val="en-US" w:eastAsia="zh-CN" w:bidi="ar"/>
        </w:rPr>
        <w:t>1.县城</w:t>
      </w:r>
      <w:r>
        <w:rPr>
          <w:rFonts w:hint="eastAsia" w:ascii="仿宋_GB2312" w:hAnsi="宋体" w:eastAsia="仿宋_GB2312" w:cs="黑体"/>
          <w:snapToGrid/>
          <w:color w:val="000000"/>
          <w:kern w:val="2"/>
          <w:sz w:val="32"/>
          <w:szCs w:val="32"/>
          <w:lang w:val="en-US" w:eastAsia="zh-CN" w:bidi="ar"/>
        </w:rPr>
        <w:t>老旧污水管网更新改造、雨污分流改造；</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仿宋_GB2312"/>
          <w:snapToGrid/>
          <w:color w:val="000000"/>
          <w:kern w:val="2"/>
          <w:sz w:val="32"/>
          <w:szCs w:val="32"/>
          <w:lang w:val="en-US" w:eastAsia="zh-CN" w:bidi="ar"/>
        </w:rPr>
        <w:t>2.</w:t>
      </w:r>
      <w:r>
        <w:rPr>
          <w:rFonts w:hint="eastAsia" w:ascii="仿宋_GB2312" w:hAnsi="宋体" w:eastAsia="仿宋_GB2312" w:cs="黑体"/>
          <w:snapToGrid/>
          <w:color w:val="000000"/>
          <w:kern w:val="2"/>
          <w:sz w:val="32"/>
          <w:szCs w:val="32"/>
          <w:lang w:val="en-US" w:eastAsia="zh-CN" w:bidi="ar"/>
        </w:rPr>
        <w:t>村镇</w:t>
      </w:r>
      <w:r>
        <w:rPr>
          <w:rFonts w:hint="eastAsia" w:ascii="仿宋_GB2312" w:hAnsi="宋体" w:eastAsia="仿宋_GB2312" w:cs="仿宋_GB2312"/>
          <w:snapToGrid/>
          <w:color w:val="000000"/>
          <w:kern w:val="2"/>
          <w:sz w:val="32"/>
          <w:szCs w:val="32"/>
          <w:lang w:val="en-US" w:eastAsia="zh-CN" w:bidi="ar"/>
        </w:rPr>
        <w:t>“最后一公里”污水管网、雨污分流系统的建设等。</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3" w:firstLineChars="200"/>
        <w:jc w:val="both"/>
        <w:textAlignment w:val="baseline"/>
        <w:rPr>
          <w:rFonts w:hint="eastAsia" w:ascii="仿宋_GB2312" w:hAnsi="宋体" w:eastAsia="仿宋_GB2312" w:cs="黑体"/>
          <w:b/>
          <w:kern w:val="2"/>
          <w:sz w:val="32"/>
          <w:szCs w:val="32"/>
        </w:rPr>
      </w:pPr>
      <w:r>
        <w:rPr>
          <w:rFonts w:hint="eastAsia" w:ascii="仿宋_GB2312" w:hAnsi="宋体" w:eastAsia="仿宋_GB2312" w:cs="黑体"/>
          <w:b/>
          <w:snapToGrid/>
          <w:color w:val="000000"/>
          <w:kern w:val="2"/>
          <w:sz w:val="32"/>
          <w:szCs w:val="32"/>
          <w:lang w:val="en-US" w:eastAsia="zh-CN" w:bidi="ar"/>
        </w:rPr>
        <w:t>该类建设内容一般无自身收益，建议结合地方实际，统筹做好项目策划，将公益性建设内容与可产生收益的经营性建设内容结合起来，或利用当地砂石开采收益、矿山开发收益等项目外收入作补充，实现项目现金流和信用结构总体平衡。对于资源禀赋较差的村镇，地方政府可探索“以奖代补”模式。</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（四）海绵城市建设</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仿宋_GB2312" w:hAnsi="宋体" w:eastAsia="仿宋_GB2312" w:cs="黑体"/>
          <w:b/>
          <w:kern w:val="2"/>
          <w:sz w:val="32"/>
          <w:szCs w:val="32"/>
        </w:rPr>
      </w:pPr>
      <w:r>
        <w:rPr>
          <w:rFonts w:hint="eastAsia" w:ascii="仿宋_GB2312" w:hAnsi="宋体" w:eastAsia="仿宋_GB2312" w:cs="黑体"/>
          <w:b/>
          <w:snapToGrid/>
          <w:color w:val="000000"/>
          <w:kern w:val="2"/>
          <w:sz w:val="32"/>
          <w:szCs w:val="32"/>
          <w:lang w:val="en-US" w:eastAsia="zh-CN" w:bidi="ar"/>
        </w:rPr>
        <w:t>海绵城市建设内容中的道路透水铺装、雨污分流管网等建设内容均可纳入垃圾污水处理设施建设。</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（五）片区综合开发类项目</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Times New Roman" w:hAnsi="Times New Roman" w:eastAsia="仿宋_GB2312" w:cs="Times New Roman"/>
          <w:color w:val="000000"/>
          <w:sz w:val="32"/>
          <w:szCs w:val="32"/>
        </w:rPr>
      </w:pPr>
      <w:r>
        <w:rPr>
          <w:rFonts w:hint="eastAsia" w:ascii="仿宋_GB2312" w:hAnsi="宋体" w:eastAsia="仿宋_GB2312" w:cs="仿宋_GB2312"/>
          <w:snapToGrid/>
          <w:color w:val="000000"/>
          <w:kern w:val="2"/>
          <w:sz w:val="32"/>
          <w:szCs w:val="32"/>
          <w:lang w:val="en-US" w:eastAsia="zh-CN" w:bidi="ar"/>
        </w:rPr>
        <w:t>1.</w:t>
      </w:r>
      <w:r>
        <w:rPr>
          <w:rFonts w:hint="eastAsia" w:ascii="仿宋_GB2312" w:hAnsi="Times New Roman" w:eastAsia="仿宋_GB2312" w:cs="仿宋_GB2312"/>
          <w:snapToGrid/>
          <w:color w:val="000000"/>
          <w:kern w:val="0"/>
          <w:sz w:val="32"/>
          <w:szCs w:val="32"/>
          <w:lang w:val="en-US" w:eastAsia="zh-CN" w:bidi="ar"/>
        </w:rPr>
        <w:t>长江大保护</w:t>
      </w:r>
      <w:r>
        <w:rPr>
          <w:rFonts w:hint="eastAsia" w:ascii="Times New Roman" w:hAnsi="Times New Roman" w:eastAsia="仿宋_GB2312" w:cs="Times New Roman"/>
          <w:snapToGrid/>
          <w:color w:val="000000"/>
          <w:kern w:val="0"/>
          <w:sz w:val="32"/>
          <w:szCs w:val="32"/>
          <w:lang w:val="en-US" w:eastAsia="zh-CN" w:bidi="ar"/>
        </w:rPr>
        <w:t>；</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仿宋_GB2312"/>
          <w:snapToGrid/>
          <w:color w:val="000000"/>
          <w:kern w:val="2"/>
          <w:sz w:val="32"/>
          <w:szCs w:val="32"/>
          <w:lang w:val="en-US" w:eastAsia="zh-CN" w:bidi="ar"/>
        </w:rPr>
        <w:t>2.产城融合；</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仿宋_GB2312"/>
          <w:snapToGrid/>
          <w:color w:val="000000"/>
          <w:kern w:val="2"/>
          <w:sz w:val="32"/>
          <w:szCs w:val="32"/>
          <w:lang w:val="en-US" w:eastAsia="zh-CN" w:bidi="ar"/>
        </w:rPr>
        <w:t>3.擦亮小城镇；</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仿宋_GB2312"/>
          <w:snapToGrid/>
          <w:color w:val="000000"/>
          <w:kern w:val="2"/>
          <w:sz w:val="32"/>
          <w:szCs w:val="32"/>
          <w:lang w:val="en-US" w:eastAsia="zh-CN" w:bidi="ar"/>
        </w:rPr>
        <w:t>4.EOD项目等。</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3" w:firstLineChars="200"/>
        <w:jc w:val="both"/>
        <w:textAlignment w:val="baseline"/>
        <w:rPr>
          <w:rFonts w:hint="eastAsia" w:ascii="仿宋_GB2312" w:hAnsi="宋体" w:eastAsia="仿宋_GB2312" w:cs="黑体"/>
          <w:b/>
          <w:kern w:val="2"/>
          <w:sz w:val="32"/>
          <w:szCs w:val="32"/>
        </w:rPr>
      </w:pPr>
      <w:r>
        <w:rPr>
          <w:rFonts w:hint="eastAsia" w:ascii="仿宋_GB2312" w:hAnsi="宋体" w:eastAsia="仿宋_GB2312" w:cs="黑体"/>
          <w:b/>
          <w:snapToGrid/>
          <w:color w:val="000000"/>
          <w:kern w:val="2"/>
          <w:sz w:val="32"/>
          <w:szCs w:val="32"/>
          <w:lang w:val="en-US" w:eastAsia="zh-CN" w:bidi="ar"/>
        </w:rPr>
        <w:t>将垃圾污水处理建设内容纳入片区综合开发类项目中，采用</w:t>
      </w:r>
      <w:r>
        <w:rPr>
          <w:rFonts w:hint="eastAsia" w:ascii="仿宋_GB2312" w:hAnsi="宋体" w:eastAsia="仿宋_GB2312" w:cs="仿宋_GB2312"/>
          <w:b/>
          <w:snapToGrid/>
          <w:color w:val="000000"/>
          <w:kern w:val="2"/>
          <w:sz w:val="32"/>
          <w:szCs w:val="32"/>
          <w:lang w:val="en-US" w:eastAsia="zh-CN" w:bidi="ar"/>
        </w:rPr>
        <w:t>“全要素资源统筹一体化”模式，以丰补歉综合算账。</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（六）存量垃圾、污水处理设施整合转让类</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黑体"/>
          <w:snapToGrid/>
          <w:color w:val="000000"/>
          <w:kern w:val="2"/>
          <w:sz w:val="32"/>
          <w:szCs w:val="32"/>
          <w:lang w:val="en-US" w:eastAsia="zh-CN" w:bidi="ar"/>
        </w:rPr>
        <w:t>区域内存在已建成的垃圾污水处理设施，但运营主体实力较弱，导致运营效率较低、收益较差，转让意愿较强，且地方政府希望整合存量垃圾污水处理设施，整体提升当地污染治理效率。</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3" w:firstLineChars="200"/>
        <w:jc w:val="both"/>
        <w:textAlignment w:val="baseline"/>
        <w:rPr>
          <w:rFonts w:hint="eastAsia" w:ascii="仿宋_GB2312" w:hAnsi="宋体" w:eastAsia="仿宋_GB2312" w:cs="黑体"/>
          <w:b/>
          <w:kern w:val="2"/>
          <w:sz w:val="32"/>
          <w:szCs w:val="32"/>
        </w:rPr>
      </w:pPr>
      <w:r>
        <w:rPr>
          <w:rFonts w:hint="eastAsia" w:ascii="仿宋_GB2312" w:hAnsi="宋体" w:eastAsia="仿宋_GB2312" w:cs="黑体"/>
          <w:b/>
          <w:snapToGrid/>
          <w:color w:val="000000"/>
          <w:kern w:val="2"/>
          <w:sz w:val="32"/>
          <w:szCs w:val="32"/>
          <w:lang w:val="en-US" w:eastAsia="zh-CN" w:bidi="ar"/>
        </w:rPr>
        <w:t>可采用政府将低效运营的存量垃圾污水处理设施的特许经营权先行收回，再通过实施模式（TOT模式）授予新实施主体特许经营权，既可避免资产转让产生高额税费，又可不受并购类贷款相关限制。</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outlineLvl w:val="0"/>
        <w:rPr>
          <w:rFonts w:hint="eastAsia" w:ascii="黑体" w:hAnsi="宋体" w:eastAsia="黑体" w:cs="黑体"/>
          <w:snapToGrid/>
          <w:color w:val="000000"/>
          <w:kern w:val="2"/>
          <w:sz w:val="32"/>
          <w:szCs w:val="32"/>
          <w:lang w:val="en-US" w:eastAsia="zh-CN" w:bidi="ar"/>
        </w:rPr>
      </w:pPr>
      <w:r>
        <w:rPr>
          <w:rFonts w:hint="eastAsia" w:ascii="黑体" w:hAnsi="宋体" w:eastAsia="黑体" w:cs="黑体"/>
          <w:snapToGrid/>
          <w:color w:val="000000"/>
          <w:kern w:val="2"/>
          <w:sz w:val="32"/>
          <w:szCs w:val="32"/>
          <w:lang w:val="en-US" w:eastAsia="zh-CN" w:bidi="ar"/>
        </w:rPr>
        <w:t>三、信贷支持政策</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黑体"/>
          <w:snapToGrid/>
          <w:color w:val="000000"/>
          <w:kern w:val="2"/>
          <w:sz w:val="32"/>
          <w:szCs w:val="32"/>
          <w:lang w:val="en-US" w:eastAsia="zh-CN" w:bidi="ar"/>
        </w:rPr>
        <w:t>对于县域垃圾污水处理设施相关建设内容静态投资占比不低于20%的项目给予差异化信贷支持，主要包括∶</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（一）优先保证贷款额度</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黑体"/>
          <w:snapToGrid/>
          <w:color w:val="000000"/>
          <w:kern w:val="2"/>
          <w:sz w:val="32"/>
          <w:szCs w:val="32"/>
          <w:lang w:val="en-US" w:eastAsia="zh-CN" w:bidi="ar"/>
        </w:rPr>
        <w:t>开发银行优先保证贷款规模，最高融资比例可达项目总投资的80%。</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（二）给予优惠贷款利率</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黑体"/>
          <w:snapToGrid/>
          <w:color w:val="000000"/>
          <w:kern w:val="2"/>
          <w:sz w:val="32"/>
          <w:szCs w:val="32"/>
          <w:lang w:val="en-US" w:eastAsia="zh-CN" w:bidi="ar"/>
        </w:rPr>
        <w:t>坚持“保本让利”原则，同时根据项目建设内容占比给予更优惠的贷款利率，优惠幅度分三档，优惠期不超过5年。</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（三）适当延长贷款期限</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黑体"/>
          <w:snapToGrid/>
          <w:color w:val="000000"/>
          <w:kern w:val="2"/>
          <w:sz w:val="32"/>
          <w:szCs w:val="32"/>
          <w:lang w:val="en-US" w:eastAsia="zh-CN" w:bidi="ar"/>
        </w:rPr>
        <w:t>贷款期限最长可达25年，静态投资占比超过50%的项目贷款期限最长可达30年。以PPP模式开展的项目以PPP合作期限为准。</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（四）信用结构允许多样</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黑体"/>
          <w:snapToGrid/>
          <w:color w:val="000000"/>
          <w:kern w:val="2"/>
          <w:sz w:val="32"/>
          <w:szCs w:val="32"/>
          <w:lang w:val="en-US" w:eastAsia="zh-CN" w:bidi="ar"/>
        </w:rPr>
        <w:t>根据借款人和项目具体情况，可采用保证担保、资产抵押、预期收益或权益质押等信用结构，以及流动性支持、排他性权益、账户监管、动态还款等风险缓释措施。</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outlineLvl w:val="0"/>
        <w:rPr>
          <w:rFonts w:hint="eastAsia" w:ascii="黑体" w:hAnsi="宋体" w:eastAsia="黑体" w:cs="黑体"/>
          <w:kern w:val="2"/>
          <w:sz w:val="32"/>
          <w:szCs w:val="32"/>
        </w:rPr>
      </w:pPr>
      <w:r>
        <w:rPr>
          <w:rFonts w:hint="eastAsia" w:ascii="黑体" w:hAnsi="宋体" w:eastAsia="黑体" w:cs="黑体"/>
          <w:snapToGrid/>
          <w:color w:val="000000"/>
          <w:kern w:val="2"/>
          <w:sz w:val="32"/>
          <w:szCs w:val="32"/>
          <w:lang w:val="en-US" w:eastAsia="zh-CN" w:bidi="ar"/>
        </w:rPr>
        <w:t>四、项目策划要求</w:t>
      </w:r>
    </w:p>
    <w:p>
      <w:pPr>
        <w:keepNext w:val="0"/>
        <w:keepLines w:val="0"/>
        <w:pageBreakBefore w:val="0"/>
        <w:widowControl w:val="0"/>
        <w:numPr>
          <w:ilvl w:val="0"/>
          <w:numId w:val="0"/>
        </w:numPr>
        <w:suppressLineNumbers w:val="0"/>
        <w:tabs>
          <w:tab w:val="left" w:pos="0"/>
        </w:tabs>
        <w:kinsoku w:val="0"/>
        <w:wordWrap/>
        <w:overflowPunct/>
        <w:topLinePunct w:val="0"/>
        <w:autoSpaceDE w:val="0"/>
        <w:autoSpaceDN/>
        <w:bidi w:val="0"/>
        <w:adjustRightInd w:val="0"/>
        <w:snapToGrid w:val="0"/>
        <w:spacing w:beforeAutospacing="0" w:after="0" w:afterAutospacing="0" w:line="600" w:lineRule="exact"/>
        <w:ind w:left="0" w:leftChars="0" w:right="0" w:rightChars="0" w:firstLine="643" w:firstLineChars="200"/>
        <w:jc w:val="both"/>
        <w:textAlignment w:val="baseline"/>
        <w:rPr>
          <w:rFonts w:hint="eastAsia" w:ascii="仿宋" w:hAnsi="仿宋" w:eastAsia="仿宋" w:cs="仿宋"/>
          <w:color w:val="000000"/>
          <w:sz w:val="32"/>
          <w:szCs w:val="32"/>
        </w:rPr>
      </w:pPr>
      <w:r>
        <w:rPr>
          <w:rFonts w:hint="default" w:ascii="楷体_GB2312" w:hAnsi="宋体" w:eastAsia="楷体_GB2312" w:cs="黑体"/>
          <w:b/>
          <w:bCs/>
          <w:snapToGrid/>
          <w:color w:val="000000"/>
          <w:kern w:val="2"/>
          <w:sz w:val="32"/>
          <w:szCs w:val="32"/>
          <w:lang w:eastAsia="zh-CN" w:bidi="ar"/>
        </w:rPr>
        <w:t>（一）</w:t>
      </w:r>
      <w:r>
        <w:rPr>
          <w:rFonts w:hint="eastAsia" w:ascii="楷体_GB2312" w:hAnsi="宋体" w:eastAsia="楷体_GB2312" w:cs="黑体"/>
          <w:b/>
          <w:bCs/>
          <w:snapToGrid/>
          <w:color w:val="000000"/>
          <w:kern w:val="2"/>
          <w:sz w:val="32"/>
          <w:szCs w:val="32"/>
          <w:lang w:val="en-US" w:eastAsia="zh-CN" w:bidi="ar"/>
        </w:rPr>
        <w:t>整体统筹，协同推进。</w:t>
      </w:r>
      <w:r>
        <w:rPr>
          <w:rFonts w:hint="eastAsia" w:ascii="仿宋_GB2312" w:hAnsi="Arial" w:eastAsia="仿宋_GB2312" w:cs="仿宋_GB2312"/>
          <w:snapToGrid/>
          <w:color w:val="000000"/>
          <w:kern w:val="0"/>
          <w:sz w:val="32"/>
          <w:szCs w:val="32"/>
          <w:lang w:val="en-US" w:eastAsia="zh-CN" w:bidi="ar"/>
        </w:rPr>
        <w:t>各地要加强组织领导，强化联动协同。由市（州）或县（市、区）统筹推进，对项目进行顶层谋划，为各单位实施具体工作指明方向。各级发展改革部门、财政部门、行业主管部门、市场化主体、服务机构等多方力量共同做好项目储备、申报、实施调度、过程监管等工作。夯实项目前期工作，结合申报要求积极完成前期工作要件，加强前期工作精细管理，一般至少应达到项目可行性研究报告批复阶段，满足资金申报争取以及项目落地建设的需求，提高项目审批效率。</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仿宋" w:hAnsi="仿宋" w:eastAsia="仿宋" w:cs="仿宋"/>
          <w:color w:val="000000"/>
          <w:sz w:val="32"/>
          <w:szCs w:val="32"/>
        </w:rPr>
      </w:pPr>
      <w:r>
        <w:rPr>
          <w:rFonts w:hint="eastAsia" w:ascii="楷体_GB2312" w:hAnsi="宋体" w:eastAsia="楷体_GB2312" w:cs="黑体"/>
          <w:b/>
          <w:bCs/>
          <w:snapToGrid/>
          <w:color w:val="000000"/>
          <w:kern w:val="2"/>
          <w:sz w:val="32"/>
          <w:szCs w:val="32"/>
          <w:lang w:val="en-US" w:eastAsia="zh-CN" w:bidi="ar"/>
        </w:rPr>
        <w:t>（二）规划引领，明确方向。</w:t>
      </w:r>
      <w:r>
        <w:rPr>
          <w:rFonts w:hint="eastAsia" w:ascii="仿宋_GB2312" w:hAnsi="Arial" w:eastAsia="仿宋_GB2312" w:cs="仿宋_GB2312"/>
          <w:snapToGrid/>
          <w:color w:val="000000"/>
          <w:kern w:val="0"/>
          <w:sz w:val="32"/>
          <w:szCs w:val="32"/>
          <w:lang w:val="en-US" w:eastAsia="zh-CN" w:bidi="ar"/>
        </w:rPr>
        <w:t>各地要精准谋划，紧扣国家及湖北省重大战略部署，改善城乡人居环境、推动县城绿色低碳建设，针对重点区域和薄弱环节，加快补齐短板。围绕乡村振兴、生态文明建设等领域，依据“十四五”规划，结合长江高水平保护十大攻坚提升行动，鼓励将县域生活垃圾污水处理设施建设项目与强县工程、流域综合治理等有机结合。</w:t>
      </w:r>
    </w:p>
    <w:p>
      <w:pPr>
        <w:pStyle w:val="2"/>
        <w:keepNext w:val="0"/>
        <w:keepLines w:val="0"/>
        <w:pageBreakBefore w:val="0"/>
        <w:widowControl w:val="0"/>
        <w:suppressLineNumbers w:val="0"/>
        <w:wordWrap/>
        <w:overflowPunct/>
        <w:topLinePunct w:val="0"/>
        <w:autoSpaceDE w:val="0"/>
        <w:autoSpaceDN/>
        <w:bidi w:val="0"/>
        <w:spacing w:beforeAutospacing="0" w:after="0" w:afterAutospacing="0" w:line="600" w:lineRule="exact"/>
        <w:ind w:left="0" w:leftChars="0" w:right="0" w:firstLine="643" w:firstLineChars="200"/>
        <w:jc w:val="both"/>
        <w:rPr>
          <w:rFonts w:hint="eastAsia" w:ascii="仿宋_GB2312" w:eastAsia="仿宋_GB2312" w:cs="仿宋_GB2312"/>
          <w:color w:val="000000"/>
          <w:sz w:val="32"/>
          <w:szCs w:val="32"/>
        </w:rPr>
      </w:pPr>
      <w:r>
        <w:rPr>
          <w:rFonts w:hint="eastAsia" w:ascii="楷体_GB2312" w:hAnsi="宋体" w:eastAsia="楷体_GB2312" w:cs="黑体"/>
          <w:b/>
          <w:bCs/>
          <w:snapToGrid/>
          <w:color w:val="000000"/>
          <w:kern w:val="2"/>
          <w:sz w:val="32"/>
          <w:szCs w:val="32"/>
          <w:lang w:val="en-US" w:eastAsia="zh-CN" w:bidi="ar"/>
        </w:rPr>
        <w:t>（三）系统思维，一体谋划。</w:t>
      </w:r>
      <w:r>
        <w:rPr>
          <w:rFonts w:hint="eastAsia" w:ascii="仿宋_GB2312" w:eastAsia="仿宋_GB2312" w:cs="仿宋_GB2312"/>
          <w:color w:val="000000"/>
          <w:sz w:val="32"/>
          <w:szCs w:val="32"/>
        </w:rPr>
        <w:t>各地要以县（市、区）为单位，综合考虑发展需求，将区域或行业收益进行协同搭配，总体平衡。利用多重支持叠加，将单一领域的县域生活垃圾污水处理设施建设项目策划延伸到区域统筹的综合型项目谋划，鼓励与长江大保护、美丽乡村建设、县城城镇化补短板强弱项、产业发展等项目或产业有机融合，将有收益的项目和公益性项目搭配组合，将存量项目与新建项目搭配组合，发挥有限经营性资源的撬动效应，拓宽项目实施渠道。</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仿宋_GB2312" w:eastAsia="仿宋_GB2312" w:cs="仿宋_GB2312"/>
          <w:color w:val="000000"/>
          <w:sz w:val="32"/>
          <w:szCs w:val="32"/>
        </w:rPr>
      </w:pPr>
      <w:r>
        <w:rPr>
          <w:rFonts w:hint="eastAsia" w:ascii="楷体_GB2312" w:hAnsi="宋体" w:eastAsia="楷体_GB2312" w:cs="黑体"/>
          <w:b/>
          <w:bCs/>
          <w:snapToGrid/>
          <w:color w:val="000000"/>
          <w:kern w:val="2"/>
          <w:sz w:val="32"/>
          <w:szCs w:val="32"/>
          <w:lang w:val="en-US" w:eastAsia="zh-CN" w:bidi="ar"/>
        </w:rPr>
        <w:t>（四）完善机制，全面管理。</w:t>
      </w:r>
      <w:r>
        <w:rPr>
          <w:rFonts w:hint="eastAsia" w:ascii="仿宋_GB2312" w:hAnsi="Arial" w:eastAsia="仿宋_GB2312" w:cs="仿宋_GB2312"/>
          <w:snapToGrid/>
          <w:color w:val="000000"/>
          <w:kern w:val="2"/>
          <w:sz w:val="32"/>
          <w:szCs w:val="32"/>
          <w:lang w:val="en-US" w:eastAsia="zh-CN" w:bidi="ar"/>
        </w:rPr>
        <w:t>县域垃圾污水处理</w:t>
      </w:r>
      <w:r>
        <w:rPr>
          <w:rFonts w:hint="eastAsia" w:ascii="仿宋_GB2312" w:hAnsi="Arial" w:eastAsia="仿宋_GB2312" w:cs="仿宋_GB2312"/>
          <w:snapToGrid/>
          <w:color w:val="000000"/>
          <w:kern w:val="0"/>
          <w:sz w:val="32"/>
          <w:szCs w:val="32"/>
          <w:lang w:val="en-US" w:eastAsia="zh-CN" w:bidi="ar"/>
        </w:rPr>
        <w:t>设施建设</w:t>
      </w:r>
      <w:r>
        <w:rPr>
          <w:rFonts w:hint="eastAsia" w:ascii="仿宋_GB2312" w:hAnsi="Arial" w:eastAsia="仿宋_GB2312" w:cs="仿宋_GB2312"/>
          <w:snapToGrid/>
          <w:color w:val="000000"/>
          <w:kern w:val="2"/>
          <w:sz w:val="32"/>
          <w:szCs w:val="32"/>
          <w:lang w:val="en-US" w:eastAsia="zh-CN" w:bidi="ar"/>
        </w:rPr>
        <w:t>项目的融资主体应为已建立现代企业制度、经营状况和信用状况良好，且愿意履行社会责任的企业。</w:t>
      </w:r>
      <w:r>
        <w:rPr>
          <w:rFonts w:hint="eastAsia" w:ascii="仿宋_GB2312" w:hAnsi="Arial" w:eastAsia="仿宋_GB2312" w:cs="仿宋_GB2312"/>
          <w:snapToGrid/>
          <w:color w:val="000000"/>
          <w:kern w:val="0"/>
          <w:sz w:val="32"/>
          <w:szCs w:val="32"/>
          <w:lang w:val="en-US" w:eastAsia="zh-CN" w:bidi="ar"/>
        </w:rPr>
        <w:t>鼓励以县（市、区）为单位，指定或组建专业公司统一负责项目“投、融、建、管、运”，县级及以上人民政府按规定授予长期特许经营权。制定项目实施方案时，各地可梳理存量经营性资产，统筹各方面资源，助力项目实施主体提升融资综合能力。</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仿宋_GB2312" w:eastAsia="仿宋_GB2312" w:cs="仿宋_GB2312"/>
          <w:color w:val="000000"/>
          <w:sz w:val="32"/>
          <w:szCs w:val="32"/>
        </w:rPr>
      </w:pPr>
      <w:r>
        <w:rPr>
          <w:rFonts w:hint="eastAsia" w:ascii="楷体_GB2312" w:hAnsi="宋体" w:eastAsia="楷体_GB2312" w:cs="黑体"/>
          <w:b/>
          <w:bCs/>
          <w:snapToGrid/>
          <w:color w:val="000000"/>
          <w:kern w:val="2"/>
          <w:sz w:val="32"/>
          <w:szCs w:val="32"/>
          <w:lang w:val="en-US" w:eastAsia="zh-CN" w:bidi="ar"/>
        </w:rPr>
        <w:t>（五）多措并举，创新模式。</w:t>
      </w:r>
      <w:r>
        <w:rPr>
          <w:rFonts w:hint="eastAsia" w:ascii="仿宋_GB2312" w:hAnsi="Arial" w:eastAsia="仿宋_GB2312" w:cs="仿宋_GB2312"/>
          <w:snapToGrid/>
          <w:color w:val="000000"/>
          <w:kern w:val="0"/>
          <w:sz w:val="32"/>
          <w:szCs w:val="32"/>
          <w:lang w:val="en-US" w:eastAsia="zh-CN" w:bidi="ar"/>
        </w:rPr>
        <w:t>地方政府统筹安排，为符合条件的项目争取多元化的资金，丰富项目资金筹措渠道。鼓励支持市场化方式运营的项目，包含政府与社会资本合作（PPP）、特许经营，以及环境综合治理托管、环境污染第三方治理、生态环境导向的开发（EOD）等模式。</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600" w:lineRule="exact"/>
        <w:ind w:left="0" w:right="0" w:firstLine="640" w:firstLineChars="200"/>
        <w:jc w:val="both"/>
        <w:textAlignment w:val="baseline"/>
        <w:outlineLvl w:val="0"/>
        <w:rPr>
          <w:rFonts w:hint="eastAsia" w:ascii="黑体" w:hAnsi="宋体" w:eastAsia="黑体" w:cs="黑体"/>
          <w:snapToGrid/>
          <w:color w:val="000000"/>
          <w:kern w:val="2"/>
          <w:sz w:val="32"/>
          <w:szCs w:val="32"/>
          <w:lang w:val="en-US" w:eastAsia="zh-CN" w:bidi="ar"/>
        </w:rPr>
      </w:pPr>
      <w:r>
        <w:rPr>
          <w:rFonts w:hint="eastAsia" w:ascii="黑体" w:hAnsi="宋体" w:eastAsia="黑体" w:cs="黑体"/>
          <w:snapToGrid/>
          <w:color w:val="000000"/>
          <w:kern w:val="2"/>
          <w:sz w:val="32"/>
          <w:szCs w:val="32"/>
          <w:lang w:val="en-US" w:eastAsia="zh-CN" w:bidi="ar"/>
        </w:rPr>
        <w:t>五、项目申报及后续管理流程</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（一）申报条件</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eastAsia="仿宋_GB2312" w:cs="仿宋_GB2312"/>
          <w:color w:val="000000"/>
          <w:sz w:val="32"/>
          <w:szCs w:val="32"/>
        </w:rPr>
      </w:pPr>
      <w:r>
        <w:rPr>
          <w:rFonts w:hint="eastAsia" w:ascii="仿宋_GB2312" w:hAnsi="Arial" w:eastAsia="仿宋_GB2312" w:cs="仿宋_GB2312"/>
          <w:snapToGrid/>
          <w:color w:val="000000"/>
          <w:kern w:val="0"/>
          <w:sz w:val="32"/>
          <w:szCs w:val="32"/>
          <w:lang w:val="en-US" w:eastAsia="zh-CN" w:bidi="ar"/>
        </w:rPr>
        <w:t>1.申报主体应为已建立现代企业制度、经营状况和信用状况良好的市场化建设运营主体，有能力构建一定的还款现金流和信用结构，并且具有所需资质、项目投融资管理、建设运营能力，能够实现自主经营。优先支持经济实力强、综合业务能力强、扎根本地从事生活垃圾污水处理的龙头企业。</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eastAsia="仿宋_GB2312" w:cs="仿宋_GB2312"/>
          <w:color w:val="000000"/>
          <w:sz w:val="32"/>
          <w:szCs w:val="32"/>
        </w:rPr>
      </w:pPr>
      <w:r>
        <w:rPr>
          <w:rFonts w:hint="eastAsia" w:ascii="仿宋_GB2312" w:hAnsi="Arial" w:eastAsia="仿宋_GB2312" w:cs="仿宋_GB2312"/>
          <w:snapToGrid/>
          <w:color w:val="000000"/>
          <w:kern w:val="0"/>
          <w:sz w:val="32"/>
          <w:szCs w:val="32"/>
          <w:lang w:val="en-US" w:eastAsia="zh-CN" w:bidi="ar"/>
        </w:rPr>
        <w:t>2.优先支持项目行政审批条件成熟，总投资额度较大的重点项目，资本金比例不低于项目总投资的20%。</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eastAsia="仿宋_GB2312" w:cs="仿宋_GB2312"/>
          <w:color w:val="000000"/>
          <w:sz w:val="32"/>
          <w:szCs w:val="32"/>
        </w:rPr>
      </w:pPr>
      <w:r>
        <w:rPr>
          <w:rFonts w:hint="eastAsia" w:ascii="仿宋_GB2312" w:hAnsi="Arial" w:eastAsia="仿宋_GB2312" w:cs="仿宋_GB2312"/>
          <w:snapToGrid/>
          <w:color w:val="000000"/>
          <w:kern w:val="0"/>
          <w:sz w:val="32"/>
          <w:szCs w:val="32"/>
          <w:lang w:val="en-US" w:eastAsia="zh-CN" w:bidi="ar"/>
        </w:rPr>
        <w:t>3.项目实施后要有可靠、稳定的市场化还款来源，用于偿还银行贷款本息。</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（二）项目申报</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eastAsia="仿宋_GB2312" w:cs="仿宋_GB2312"/>
          <w:color w:val="000000"/>
          <w:sz w:val="32"/>
          <w:szCs w:val="32"/>
        </w:rPr>
      </w:pPr>
      <w:r>
        <w:rPr>
          <w:rFonts w:hint="eastAsia" w:ascii="仿宋_GB2312" w:hAnsi="Arial" w:eastAsia="仿宋_GB2312" w:cs="仿宋_GB2312"/>
          <w:snapToGrid/>
          <w:color w:val="000000"/>
          <w:kern w:val="0"/>
          <w:sz w:val="32"/>
          <w:szCs w:val="32"/>
          <w:lang w:val="en-US" w:eastAsia="zh-CN" w:bidi="ar"/>
        </w:rPr>
        <w:t>按照“应报尽报”的原则，各级行业主管部门要主动结合当地融资需求开展项目策划（可参照附件1中相关案例）。拟申报入库的项目申报主体向项目所在地县（市、区）行业主管部门提交项目申请表（见附件2）及其他证明资料，由县级行业主管部门将辖区内项目申报材料汇总后报各市、州行业主管部门。市、州行业主管部门筛选符合条件的重点项目上报至湖北省住房和城乡建设厅（以下简称“省住建厅”），由省住建厅抄送国家开发银行湖北省分行（以下简称“开发银行”）。</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（三）项目筛选及入库管理</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eastAsia="仿宋_GB2312" w:cs="仿宋_GB2312"/>
          <w:color w:val="000000"/>
          <w:sz w:val="32"/>
          <w:szCs w:val="32"/>
        </w:rPr>
      </w:pPr>
      <w:r>
        <w:rPr>
          <w:rFonts w:hint="eastAsia" w:ascii="仿宋_GB2312" w:hAnsi="Arial" w:eastAsia="仿宋_GB2312" w:cs="仿宋_GB2312"/>
          <w:snapToGrid/>
          <w:color w:val="000000"/>
          <w:kern w:val="0"/>
          <w:sz w:val="32"/>
          <w:szCs w:val="32"/>
          <w:lang w:val="en-US" w:eastAsia="zh-CN" w:bidi="ar"/>
        </w:rPr>
        <w:t>储备库：项目申请表中要素齐全的项目将被自动纳入开发银行与省住建厅共同设立的县域生活垃圾污水处理项目</w:t>
      </w:r>
      <w:r>
        <w:rPr>
          <w:rFonts w:hint="eastAsia" w:ascii="仿宋_GB2312" w:hAnsi="宋体" w:eastAsia="仿宋_GB2312" w:cs="黑体"/>
          <w:b/>
          <w:snapToGrid/>
          <w:color w:val="000000"/>
          <w:kern w:val="2"/>
          <w:sz w:val="32"/>
          <w:szCs w:val="32"/>
          <w:lang w:val="en-US" w:eastAsia="zh-CN" w:bidi="ar"/>
        </w:rPr>
        <w:t>储备库</w:t>
      </w:r>
      <w:r>
        <w:rPr>
          <w:rFonts w:hint="eastAsia" w:ascii="仿宋_GB2312" w:hAnsi="宋体" w:eastAsia="仿宋_GB2312" w:cs="黑体"/>
          <w:snapToGrid/>
          <w:color w:val="000000"/>
          <w:kern w:val="2"/>
          <w:sz w:val="32"/>
          <w:szCs w:val="32"/>
          <w:lang w:val="en-US" w:eastAsia="zh-CN" w:bidi="ar"/>
        </w:rPr>
        <w:t>。</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eastAsia="仿宋_GB2312" w:cs="仿宋_GB2312"/>
          <w:color w:val="000000"/>
          <w:sz w:val="32"/>
          <w:szCs w:val="32"/>
        </w:rPr>
      </w:pPr>
      <w:r>
        <w:rPr>
          <w:rFonts w:hint="eastAsia" w:ascii="仿宋_GB2312" w:hAnsi="Arial" w:eastAsia="仿宋_GB2312" w:cs="仿宋_GB2312"/>
          <w:snapToGrid/>
          <w:color w:val="000000"/>
          <w:kern w:val="0"/>
          <w:sz w:val="32"/>
          <w:szCs w:val="32"/>
          <w:lang w:val="en-US" w:eastAsia="zh-CN" w:bidi="ar"/>
        </w:rPr>
        <w:t>授信库：对于纳入储备库的项目，开发银行将联合省住建厅开展初步尽调，并协助符合要求的项目完善融资模式；具备授信条件的项目将被纳入</w:t>
      </w:r>
      <w:r>
        <w:rPr>
          <w:rFonts w:hint="eastAsia" w:ascii="仿宋_GB2312" w:hAnsi="宋体" w:eastAsia="仿宋_GB2312" w:cs="黑体"/>
          <w:b/>
          <w:snapToGrid/>
          <w:color w:val="000000"/>
          <w:kern w:val="2"/>
          <w:sz w:val="32"/>
          <w:szCs w:val="32"/>
          <w:lang w:val="en-US" w:eastAsia="zh-CN" w:bidi="ar"/>
        </w:rPr>
        <w:t>授信库</w:t>
      </w:r>
      <w:r>
        <w:rPr>
          <w:rFonts w:hint="eastAsia" w:ascii="仿宋_GB2312" w:hAnsi="宋体" w:eastAsia="仿宋_GB2312" w:cs="黑体"/>
          <w:snapToGrid/>
          <w:color w:val="000000"/>
          <w:kern w:val="2"/>
          <w:sz w:val="32"/>
          <w:szCs w:val="32"/>
          <w:lang w:val="en-US" w:eastAsia="zh-CN" w:bidi="ar"/>
        </w:rPr>
        <w:t>，</w:t>
      </w:r>
      <w:r>
        <w:rPr>
          <w:rFonts w:hint="eastAsia" w:ascii="仿宋_GB2312" w:hAnsi="Arial" w:eastAsia="仿宋_GB2312" w:cs="仿宋_GB2312"/>
          <w:snapToGrid/>
          <w:color w:val="000000"/>
          <w:kern w:val="0"/>
          <w:sz w:val="32"/>
          <w:szCs w:val="32"/>
          <w:lang w:val="en-US" w:eastAsia="zh-CN" w:bidi="ar"/>
        </w:rPr>
        <w:t>按照“成熟一批，支持一批”的原则尽早实现授信，纳入授信库的项目应具备以下条件：</w:t>
      </w:r>
    </w:p>
    <w:p>
      <w:pPr>
        <w:pStyle w:val="2"/>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1.可研报告已定稿且取得项目立项审批；</w:t>
      </w:r>
    </w:p>
    <w:p>
      <w:pPr>
        <w:pStyle w:val="2"/>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2.实施主体已确定（若为新设主体需已正式成立）；</w:t>
      </w:r>
    </w:p>
    <w:p>
      <w:pPr>
        <w:pStyle w:val="2"/>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3.若实施主体涉及政府隐性债务，新增融资事项需取得本级人民政府书面审核确认。</w:t>
      </w:r>
    </w:p>
    <w:p>
      <w:pPr>
        <w:pStyle w:val="2"/>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仿宋" w:hAnsi="仿宋" w:eastAsia="仿宋" w:cs="仿宋"/>
          <w:color w:val="000000"/>
          <w:sz w:val="32"/>
          <w:szCs w:val="32"/>
        </w:rPr>
      </w:pPr>
      <w:r>
        <w:rPr>
          <w:rFonts w:hint="eastAsia" w:ascii="仿宋_GB2312" w:eastAsia="仿宋_GB2312" w:cs="仿宋_GB2312"/>
          <w:color w:val="000000"/>
          <w:sz w:val="32"/>
          <w:szCs w:val="32"/>
        </w:rPr>
        <w:t>4.授信所需的其他相关资料。</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黑体"/>
          <w:snapToGrid/>
          <w:color w:val="000000"/>
          <w:kern w:val="2"/>
          <w:sz w:val="32"/>
          <w:szCs w:val="32"/>
          <w:lang w:val="en-US" w:eastAsia="zh-CN" w:bidi="ar"/>
        </w:rPr>
        <w:t>实施库：经</w:t>
      </w:r>
      <w:r>
        <w:rPr>
          <w:rFonts w:hint="eastAsia" w:ascii="仿宋_GB2312" w:hAnsi="Arial" w:eastAsia="仿宋_GB2312" w:cs="仿宋_GB2312"/>
          <w:snapToGrid/>
          <w:color w:val="000000"/>
          <w:kern w:val="0"/>
          <w:sz w:val="32"/>
          <w:szCs w:val="32"/>
          <w:lang w:val="en-US" w:eastAsia="zh-CN" w:bidi="ar"/>
        </w:rPr>
        <w:t>开发银行</w:t>
      </w:r>
      <w:r>
        <w:rPr>
          <w:rFonts w:hint="eastAsia" w:ascii="仿宋_GB2312" w:hAnsi="宋体" w:eastAsia="仿宋_GB2312" w:cs="黑体"/>
          <w:snapToGrid/>
          <w:color w:val="000000"/>
          <w:kern w:val="2"/>
          <w:sz w:val="32"/>
          <w:szCs w:val="32"/>
          <w:lang w:val="en-US" w:eastAsia="zh-CN" w:bidi="ar"/>
        </w:rPr>
        <w:t>正式授信的项目自动进入</w:t>
      </w:r>
      <w:r>
        <w:rPr>
          <w:rFonts w:hint="eastAsia" w:ascii="仿宋_GB2312" w:hAnsi="宋体" w:eastAsia="仿宋_GB2312" w:cs="黑体"/>
          <w:b/>
          <w:snapToGrid/>
          <w:color w:val="000000"/>
          <w:kern w:val="2"/>
          <w:sz w:val="32"/>
          <w:szCs w:val="32"/>
          <w:lang w:val="en-US" w:eastAsia="zh-CN" w:bidi="ar"/>
        </w:rPr>
        <w:t>实施库。</w:t>
      </w:r>
      <w:r>
        <w:rPr>
          <w:rFonts w:hint="eastAsia" w:ascii="仿宋_GB2312" w:hAnsi="宋体" w:eastAsia="仿宋_GB2312" w:cs="黑体"/>
          <w:b w:val="0"/>
          <w:snapToGrid/>
          <w:color w:val="000000"/>
          <w:kern w:val="2"/>
          <w:sz w:val="32"/>
          <w:szCs w:val="32"/>
          <w:lang w:val="en-US" w:eastAsia="zh-CN" w:bidi="ar"/>
        </w:rPr>
        <w:t>实施库</w:t>
      </w:r>
      <w:r>
        <w:rPr>
          <w:rFonts w:hint="eastAsia" w:ascii="仿宋_GB2312" w:hAnsi="宋体" w:eastAsia="仿宋_GB2312" w:cs="黑体"/>
          <w:snapToGrid/>
          <w:color w:val="000000"/>
          <w:kern w:val="2"/>
          <w:sz w:val="32"/>
          <w:szCs w:val="32"/>
          <w:lang w:val="en-US" w:eastAsia="zh-CN" w:bidi="ar"/>
        </w:rPr>
        <w:t>将统计项目实际建设进展及工作量，并投放贷款，同时进行汇总管理。</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（四）项目融资</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eastAsia="仿宋_GB2312" w:cs="仿宋_GB2312"/>
          <w:color w:val="000000"/>
          <w:sz w:val="32"/>
          <w:szCs w:val="32"/>
        </w:rPr>
      </w:pPr>
      <w:r>
        <w:rPr>
          <w:rFonts w:hint="eastAsia" w:ascii="仿宋_GB2312" w:hAnsi="Arial" w:eastAsia="仿宋_GB2312" w:cs="仿宋_GB2312"/>
          <w:snapToGrid/>
          <w:color w:val="000000"/>
          <w:kern w:val="0"/>
          <w:sz w:val="32"/>
          <w:szCs w:val="32"/>
          <w:lang w:val="en-US" w:eastAsia="zh-CN" w:bidi="ar"/>
        </w:rPr>
        <w:t>开发银行按照相关规定和融资条件开展项目评审，做好综合金融服务，对符合贷款条件的项目，在政策、产品、资金、资源等方面给予支持。</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outlineLvl w:val="0"/>
        <w:rPr>
          <w:rFonts w:hint="eastAsia" w:ascii="黑体" w:hAnsi="宋体" w:eastAsia="黑体" w:cs="黑体"/>
          <w:kern w:val="2"/>
          <w:sz w:val="32"/>
          <w:szCs w:val="32"/>
        </w:rPr>
      </w:pPr>
      <w:r>
        <w:rPr>
          <w:rFonts w:hint="eastAsia" w:ascii="黑体" w:hAnsi="宋体" w:eastAsia="黑体" w:cs="黑体"/>
          <w:snapToGrid/>
          <w:color w:val="000000"/>
          <w:kern w:val="2"/>
          <w:sz w:val="32"/>
          <w:szCs w:val="32"/>
          <w:lang w:val="en-US" w:eastAsia="zh-CN" w:bidi="ar"/>
        </w:rPr>
        <w:t>六、保障措施</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（一）建立联合工作机制</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eastAsia="仿宋_GB2312" w:cs="仿宋_GB2312"/>
          <w:color w:val="000000"/>
          <w:sz w:val="32"/>
          <w:szCs w:val="32"/>
        </w:rPr>
      </w:pPr>
      <w:r>
        <w:rPr>
          <w:rFonts w:hint="eastAsia" w:ascii="仿宋_GB2312" w:hAnsi="Arial" w:eastAsia="仿宋_GB2312" w:cs="仿宋_GB2312"/>
          <w:snapToGrid/>
          <w:color w:val="000000"/>
          <w:kern w:val="0"/>
          <w:sz w:val="32"/>
          <w:szCs w:val="32"/>
          <w:lang w:val="en-US" w:eastAsia="zh-CN" w:bidi="ar"/>
        </w:rPr>
        <w:t>省住建厅与开发银行建立年度会议、月度会议、日常专题沟通的工作对接机制。双方共同牵头、定期会商，交流政策信息和项目进展情况，共同协调解决重大问题。各市（州）、县（市、区）行业主管部门可与开发银行客户处、工作组进行对接，推动金融服务下沉和项目管理窗口前移，做好银政合作、政策宣介、项目对接、贷后管理等工作。</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（二）建立项目库动态管理机制</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eastAsia="仿宋_GB2312" w:cs="仿宋_GB2312"/>
          <w:color w:val="000000"/>
          <w:sz w:val="32"/>
          <w:szCs w:val="32"/>
        </w:rPr>
      </w:pPr>
      <w:r>
        <w:rPr>
          <w:rFonts w:hint="eastAsia" w:ascii="仿宋_GB2312" w:hAnsi="Arial" w:eastAsia="仿宋_GB2312" w:cs="仿宋_GB2312"/>
          <w:snapToGrid/>
          <w:color w:val="000000"/>
          <w:kern w:val="0"/>
          <w:sz w:val="32"/>
          <w:szCs w:val="32"/>
          <w:lang w:val="en-US" w:eastAsia="zh-CN" w:bidi="ar"/>
        </w:rPr>
        <w:t>各市（州）、县（市、区）行业主管部门要高度重视，加大对各地重点县域生活垃圾污水处理设施建设项目的梳理，指定专人开展重点项目的融资申报工作，全力配合各项目申报单位做好融资对接工作。省住建厅与开发银行对入库项目进展情况进行跟踪，及时掌握项目谋划、行政审批、开工建设、融资进度、存在问题等相关信息，双方协商推进。</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3" w:firstLineChars="200"/>
        <w:jc w:val="both"/>
        <w:textAlignment w:val="baseline"/>
        <w:rPr>
          <w:rFonts w:hint="eastAsia" w:ascii="楷体_GB2312" w:hAnsi="宋体" w:eastAsia="楷体_GB2312" w:cs="黑体"/>
          <w:b/>
          <w:bCs/>
          <w:snapToGrid/>
          <w:color w:val="000000"/>
          <w:kern w:val="2"/>
          <w:sz w:val="32"/>
          <w:szCs w:val="32"/>
          <w:lang w:val="en-US" w:eastAsia="zh-CN" w:bidi="ar"/>
        </w:rPr>
      </w:pPr>
      <w:r>
        <w:rPr>
          <w:rFonts w:hint="eastAsia" w:ascii="楷体_GB2312" w:hAnsi="宋体" w:eastAsia="楷体_GB2312" w:cs="黑体"/>
          <w:b/>
          <w:bCs/>
          <w:snapToGrid/>
          <w:color w:val="000000"/>
          <w:kern w:val="2"/>
          <w:sz w:val="32"/>
          <w:szCs w:val="32"/>
          <w:lang w:val="en-US" w:eastAsia="zh-CN" w:bidi="ar"/>
        </w:rPr>
        <w:t>（三）建立项目信息共享机制</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eastAsia="仿宋_GB2312" w:cs="仿宋_GB2312"/>
          <w:color w:val="000000"/>
          <w:sz w:val="32"/>
          <w:szCs w:val="32"/>
        </w:rPr>
      </w:pPr>
      <w:r>
        <w:rPr>
          <w:rFonts w:hint="eastAsia" w:ascii="仿宋_GB2312" w:hAnsi="Arial" w:eastAsia="仿宋_GB2312" w:cs="仿宋_GB2312"/>
          <w:snapToGrid/>
          <w:color w:val="000000"/>
          <w:kern w:val="0"/>
          <w:sz w:val="32"/>
          <w:szCs w:val="32"/>
          <w:lang w:val="en-US" w:eastAsia="zh-CN" w:bidi="ar"/>
        </w:rPr>
        <w:t>由开发银行定期反馈已支持项目的进展情况、融资额度和放款情况。对于政策落实、项目推进、标志性工作落地等取得重大进展、创新性强、亮点突出的工作，各市（州）、县（市、区）要及时上报信息，由省住建厅与开发银行及时梳理总结，共同形成专题报告联合报送省委、省政府、开发银行总行、住建部。</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baseline"/>
        <w:rPr>
          <w:rFonts w:hint="eastAsia" w:ascii="仿宋_GB2312" w:hAnsi="宋体" w:eastAsia="仿宋_GB2312" w:cs="黑体"/>
          <w:kern w:val="2"/>
          <w:sz w:val="32"/>
          <w:szCs w:val="32"/>
        </w:rPr>
      </w:pPr>
      <w:r>
        <w:rPr>
          <w:rFonts w:hint="eastAsia" w:ascii="仿宋_GB2312" w:hAnsi="宋体" w:eastAsia="仿宋_GB2312" w:cs="黑体"/>
          <w:snapToGrid/>
          <w:color w:val="000000"/>
          <w:kern w:val="2"/>
          <w:sz w:val="32"/>
          <w:szCs w:val="32"/>
          <w:lang w:val="en-US" w:eastAsia="zh-CN" w:bidi="ar"/>
        </w:rPr>
        <w:t xml:space="preserve"> </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0" w:leftChars="0" w:right="0" w:firstLine="640" w:firstLineChars="200"/>
        <w:jc w:val="both"/>
        <w:textAlignment w:val="baseline"/>
        <w:rPr>
          <w:rFonts w:hint="eastAsia" w:ascii="仿宋_GB2312" w:eastAsia="仿宋_GB2312" w:cs="仿宋_GB2312"/>
          <w:color w:val="000000"/>
          <w:sz w:val="32"/>
          <w:szCs w:val="32"/>
        </w:rPr>
      </w:pPr>
      <w:r>
        <w:rPr>
          <w:rFonts w:hint="eastAsia" w:ascii="仿宋_GB2312" w:hAnsi="Arial" w:eastAsia="仿宋_GB2312" w:cs="仿宋_GB2312"/>
          <w:snapToGrid/>
          <w:color w:val="000000"/>
          <w:kern w:val="0"/>
          <w:sz w:val="32"/>
          <w:szCs w:val="32"/>
          <w:lang w:val="en-US" w:eastAsia="zh-CN" w:bidi="ar"/>
        </w:rPr>
        <w:t>附件：1.</w:t>
      </w:r>
      <w:bookmarkStart w:id="1" w:name="_Hlk90307717"/>
      <w:r>
        <w:rPr>
          <w:rFonts w:hint="eastAsia" w:ascii="仿宋_GB2312" w:hAnsi="Arial" w:eastAsia="仿宋_GB2312" w:cs="仿宋_GB2312"/>
          <w:snapToGrid/>
          <w:color w:val="000000"/>
          <w:kern w:val="0"/>
          <w:sz w:val="32"/>
          <w:szCs w:val="32"/>
          <w:lang w:val="en-US" w:eastAsia="zh-CN" w:bidi="ar"/>
        </w:rPr>
        <w:t>典型案例</w:t>
      </w:r>
      <w:bookmarkEnd w:id="1"/>
    </w:p>
    <w:p>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600" w:lineRule="exact"/>
        <w:ind w:left="1920" w:leftChars="500" w:right="0" w:hanging="320" w:hangingChars="100"/>
        <w:jc w:val="both"/>
        <w:textAlignment w:val="baseline"/>
        <w:rPr>
          <w:rFonts w:hint="eastAsia" w:ascii="仿宋_GB2312" w:eastAsia="仿宋_GB2312" w:cs="仿宋_GB2312"/>
          <w:color w:val="000000"/>
          <w:sz w:val="32"/>
          <w:szCs w:val="32"/>
        </w:rPr>
      </w:pPr>
      <w:r>
        <w:rPr>
          <w:rFonts w:hint="eastAsia" w:ascii="仿宋_GB2312" w:hAnsi="Arial" w:eastAsia="仿宋_GB2312" w:cs="仿宋_GB2312"/>
          <w:snapToGrid/>
          <w:color w:val="000000"/>
          <w:kern w:val="0"/>
          <w:sz w:val="32"/>
          <w:szCs w:val="32"/>
          <w:lang w:val="en-US" w:eastAsia="zh-CN" w:bidi="ar"/>
        </w:rPr>
        <w:t>2.开发性金融支持县域垃圾污水处理设施建设项目申请表</w:t>
      </w:r>
    </w:p>
    <w:p>
      <w:pPr>
        <w:keepNext w:val="0"/>
        <w:keepLines w:val="0"/>
        <w:pageBreakBefore w:val="0"/>
        <w:widowControl w:val="0"/>
        <w:wordWrap/>
        <w:overflowPunct/>
        <w:topLinePunct w:val="0"/>
        <w:bidi w:val="0"/>
        <w:spacing w:beforeAutospacing="0" w:line="600" w:lineRule="exact"/>
        <w:ind w:firstLine="640" w:firstLineChars="200"/>
        <w:rPr>
          <w:rFonts w:hint="eastAsia" w:ascii="黑体" w:hAnsi="宋体" w:eastAsia="黑体" w:cs="黑体"/>
          <w:kern w:val="2"/>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keepNext w:val="0"/>
        <w:keepLines w:val="0"/>
        <w:widowControl w:val="0"/>
        <w:suppressLineNumbers w:val="0"/>
        <w:kinsoku w:val="0"/>
        <w:autoSpaceDE w:val="0"/>
        <w:autoSpaceDN/>
        <w:adjustRightInd w:val="0"/>
        <w:snapToGrid w:val="0"/>
        <w:spacing w:before="0" w:beforeAutospacing="0" w:after="0" w:afterAutospacing="0" w:line="600" w:lineRule="exact"/>
        <w:ind w:left="0" w:right="0"/>
        <w:jc w:val="both"/>
        <w:textAlignment w:val="baseline"/>
        <w:rPr>
          <w:rFonts w:hint="eastAsia" w:ascii="黑体" w:hAnsi="宋体" w:eastAsia="黑体" w:cs="黑体"/>
          <w:snapToGrid/>
          <w:color w:val="000000"/>
          <w:kern w:val="2"/>
          <w:sz w:val="32"/>
          <w:szCs w:val="32"/>
          <w:lang w:val="en-US" w:eastAsia="zh-CN" w:bidi="ar"/>
        </w:rPr>
      </w:pPr>
      <w:r>
        <w:rPr>
          <w:rFonts w:hint="eastAsia" w:ascii="黑体" w:hAnsi="宋体" w:eastAsia="黑体" w:cs="黑体"/>
          <w:snapToGrid/>
          <w:color w:val="000000"/>
          <w:kern w:val="2"/>
          <w:sz w:val="32"/>
          <w:szCs w:val="32"/>
          <w:lang w:val="en-US" w:eastAsia="zh-CN" w:bidi="ar"/>
        </w:rPr>
        <w:t>附件1</w:t>
      </w:r>
    </w:p>
    <w:p>
      <w:pPr>
        <w:keepNext w:val="0"/>
        <w:keepLines w:val="0"/>
        <w:widowControl w:val="0"/>
        <w:suppressLineNumbers w:val="0"/>
        <w:kinsoku w:val="0"/>
        <w:autoSpaceDE w:val="0"/>
        <w:autoSpaceDN/>
        <w:adjustRightInd w:val="0"/>
        <w:snapToGrid w:val="0"/>
        <w:spacing w:before="0" w:beforeAutospacing="0" w:after="0" w:afterAutospacing="0" w:line="600" w:lineRule="exact"/>
        <w:ind w:left="0" w:right="0"/>
        <w:jc w:val="both"/>
        <w:textAlignment w:val="baseline"/>
        <w:rPr>
          <w:rFonts w:hint="eastAsia" w:ascii="黑体" w:hAnsi="宋体" w:eastAsia="黑体" w:cs="黑体"/>
          <w:snapToGrid/>
          <w:color w:val="000000"/>
          <w:kern w:val="2"/>
          <w:sz w:val="32"/>
          <w:szCs w:val="32"/>
          <w:lang w:val="en-US" w:eastAsia="zh-CN" w:bidi="ar"/>
        </w:rPr>
      </w:pPr>
    </w:p>
    <w:p>
      <w:pPr>
        <w:keepNext w:val="0"/>
        <w:keepLines w:val="0"/>
        <w:widowControl w:val="0"/>
        <w:suppressLineNumbers w:val="0"/>
        <w:kinsoku w:val="0"/>
        <w:autoSpaceDE w:val="0"/>
        <w:autoSpaceDN/>
        <w:adjustRightInd w:val="0"/>
        <w:snapToGrid w:val="0"/>
        <w:spacing w:before="0" w:beforeAutospacing="0" w:after="0" w:afterAutospacing="0" w:line="560" w:lineRule="exact"/>
        <w:ind w:left="0" w:right="0"/>
        <w:jc w:val="center"/>
        <w:textAlignment w:val="baseline"/>
        <w:rPr>
          <w:rFonts w:hint="eastAsia" w:ascii="方正小标宋_GBK" w:hAnsi="方正小标宋_GBK" w:eastAsia="方正小标宋_GBK" w:cs="方正小标宋_GBK"/>
          <w:kern w:val="2"/>
          <w:sz w:val="36"/>
          <w:szCs w:val="36"/>
        </w:rPr>
      </w:pPr>
      <w:r>
        <w:rPr>
          <w:rFonts w:hint="eastAsia" w:ascii="方正小标宋_GBK" w:hAnsi="方正小标宋_GBK" w:eastAsia="方正小标宋_GBK" w:cs="方正小标宋_GBK"/>
          <w:snapToGrid/>
          <w:color w:val="000000"/>
          <w:kern w:val="2"/>
          <w:sz w:val="36"/>
          <w:szCs w:val="36"/>
          <w:lang w:val="en-US" w:eastAsia="zh-CN" w:bidi="ar"/>
        </w:rPr>
        <w:t>典型案例</w:t>
      </w:r>
    </w:p>
    <w:p>
      <w:pPr>
        <w:keepNext w:val="0"/>
        <w:keepLines w:val="0"/>
        <w:widowControl w:val="0"/>
        <w:suppressLineNumbers w:val="0"/>
        <w:kinsoku w:val="0"/>
        <w:autoSpaceDE w:val="0"/>
        <w:autoSpaceDN/>
        <w:adjustRightInd w:val="0"/>
        <w:snapToGrid w:val="0"/>
        <w:spacing w:before="0" w:beforeAutospacing="0" w:after="0" w:afterAutospacing="0" w:line="600" w:lineRule="exact"/>
        <w:ind w:left="0" w:right="0" w:firstLine="640" w:firstLineChars="200"/>
        <w:jc w:val="both"/>
        <w:textAlignment w:val="baseline"/>
        <w:rPr>
          <w:rFonts w:hint="eastAsia" w:ascii="仿宋_GB2312" w:hAnsi="仿宋_GB2312" w:eastAsia="仿宋_GB2312" w:cs="仿宋_GB2312"/>
          <w:b w:val="0"/>
          <w:bCs/>
          <w:snapToGrid/>
          <w:color w:val="000000"/>
          <w:kern w:val="2"/>
          <w:sz w:val="32"/>
          <w:szCs w:val="32"/>
          <w:lang w:val="en-US" w:eastAsia="zh-CN" w:bidi="ar"/>
        </w:rPr>
      </w:pPr>
    </w:p>
    <w:p>
      <w:pPr>
        <w:keepNext w:val="0"/>
        <w:keepLines w:val="0"/>
        <w:widowControl w:val="0"/>
        <w:suppressLineNumbers w:val="0"/>
        <w:kinsoku w:val="0"/>
        <w:autoSpaceDE w:val="0"/>
        <w:autoSpaceDN/>
        <w:adjustRightInd w:val="0"/>
        <w:snapToGrid w:val="0"/>
        <w:spacing w:before="0" w:beforeAutospacing="0" w:after="0" w:afterAutospacing="0" w:line="600" w:lineRule="exact"/>
        <w:ind w:left="0" w:right="0" w:firstLine="640" w:firstLineChars="200"/>
        <w:jc w:val="both"/>
        <w:textAlignment w:val="baseline"/>
        <w:rPr>
          <w:rFonts w:hint="eastAsia" w:ascii="仿宋_GB2312" w:hAnsi="仿宋_GB2312" w:eastAsia="仿宋_GB2312" w:cs="仿宋_GB2312"/>
          <w:b w:val="0"/>
          <w:bCs/>
          <w:color w:val="000000"/>
          <w:kern w:val="2"/>
          <w:sz w:val="32"/>
          <w:szCs w:val="32"/>
        </w:rPr>
      </w:pPr>
      <w:r>
        <w:rPr>
          <w:rFonts w:hint="eastAsia" w:ascii="仿宋_GB2312" w:hAnsi="仿宋_GB2312" w:eastAsia="仿宋_GB2312" w:cs="仿宋_GB2312"/>
          <w:b w:val="0"/>
          <w:bCs/>
          <w:snapToGrid/>
          <w:color w:val="000000"/>
          <w:kern w:val="2"/>
          <w:sz w:val="32"/>
          <w:szCs w:val="32"/>
          <w:lang w:val="en-US" w:eastAsia="zh-CN" w:bidi="ar"/>
        </w:rPr>
        <w:t>1.“市带县”模式</w:t>
      </w:r>
    </w:p>
    <w:p>
      <w:pPr>
        <w:keepNext w:val="0"/>
        <w:keepLines w:val="0"/>
        <w:widowControl w:val="0"/>
        <w:suppressLineNumbers w:val="0"/>
        <w:kinsoku w:val="0"/>
        <w:autoSpaceDE w:val="0"/>
        <w:autoSpaceDN/>
        <w:adjustRightInd w:val="0"/>
        <w:snapToGrid w:val="0"/>
        <w:spacing w:before="0" w:beforeAutospacing="0" w:after="0" w:afterAutospacing="0" w:line="600" w:lineRule="exact"/>
        <w:ind w:left="0" w:right="0" w:firstLine="0" w:firstLineChars="0"/>
        <w:jc w:val="center"/>
        <w:textAlignment w:val="baseline"/>
        <w:rPr>
          <w:rFonts w:hint="eastAsia" w:ascii="仿宋_GB2312" w:hAnsi="仿宋_GB2312" w:eastAsia="仿宋_GB2312" w:cs="仿宋_GB2312"/>
          <w:b w:val="0"/>
          <w:bCs/>
          <w:color w:val="000000"/>
          <w:kern w:val="2"/>
          <w:sz w:val="28"/>
          <w:szCs w:val="28"/>
        </w:rPr>
      </w:pPr>
      <w:r>
        <w:rPr>
          <w:rFonts w:hint="eastAsia" w:ascii="仿宋_GB2312" w:hAnsi="仿宋_GB2312" w:eastAsia="仿宋_GB2312" w:cs="仿宋_GB2312"/>
          <w:b w:val="0"/>
          <w:bCs/>
          <w:snapToGrid/>
          <w:color w:val="000000"/>
          <w:kern w:val="2"/>
          <w:sz w:val="28"/>
          <w:szCs w:val="28"/>
          <w:lang w:val="en-US" w:eastAsia="zh-CN" w:bidi="ar"/>
        </w:rPr>
        <w:t>XX市乡镇污水收集处理工程</w:t>
      </w:r>
    </w:p>
    <w:tbl>
      <w:tblPr>
        <w:tblStyle w:val="7"/>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6" w:hRule="atLeast"/>
          <w:jc w:val="center"/>
        </w:trPr>
        <w:tc>
          <w:tcPr>
            <w:tcW w:w="8560" w:type="dxa"/>
            <w:tcBorders>
              <w:top w:val="nil"/>
              <w:left w:val="nil"/>
              <w:bottom w:val="nil"/>
              <w:right w:val="nil"/>
            </w:tcBorders>
            <w:noWrap w:val="0"/>
            <w:vAlign w:val="center"/>
          </w:tcPr>
          <w:p>
            <w:pPr>
              <w:pStyle w:val="2"/>
              <w:keepNext w:val="0"/>
              <w:keepLines w:val="0"/>
              <w:widowControl/>
              <w:suppressLineNumbers w:val="0"/>
              <w:kinsoku w:val="0"/>
              <w:autoSpaceDE w:val="0"/>
              <w:autoSpaceDN w:val="0"/>
              <w:adjustRightInd w:val="0"/>
              <w:snapToGrid w:val="0"/>
              <w:spacing w:before="100" w:beforeAutospacing="1" w:after="0" w:afterAutospacing="0"/>
              <w:ind w:left="0" w:leftChars="0" w:right="0"/>
              <w:jc w:val="center"/>
              <w:textAlignment w:val="baseline"/>
              <w:rPr>
                <w:rFonts w:hint="default" w:ascii="Times New Roman" w:hAnsi="Times New Roman" w:eastAsia="仿宋" w:cs="Times New Roman"/>
                <w:b/>
                <w:color w:val="000000"/>
                <w:kern w:val="2"/>
                <w:sz w:val="28"/>
                <w:szCs w:val="28"/>
                <w:vertAlign w:val="baseline"/>
                <w:lang w:eastAsia="zh-CN"/>
              </w:rPr>
            </w:pPr>
            <w:r>
              <w:rPr>
                <w:rFonts w:hint="default" w:ascii="Times New Roman" w:hAnsi="Times New Roman" w:eastAsia="仿宋" w:cs="Times New Roman"/>
                <w:b/>
                <w:color w:val="000000"/>
                <w:kern w:val="2"/>
                <w:sz w:val="28"/>
                <w:szCs w:val="28"/>
                <w:vertAlign w:val="baseline"/>
                <w:lang w:eastAsia="zh-CN"/>
              </w:rPr>
              <w:pict>
                <v:shape id="_x0000_i1025" o:spt="75" type="#_x0000_t75" style="height:243pt;width:298.15pt;" filled="f" o:preferrelative="t" stroked="f" coordsize="21600,21600">
                  <v:path/>
                  <v:fill on="f" focussize="0,0"/>
                  <v:stroke on="f"/>
                  <v:imagedata r:id="rId9" o:title=""/>
                  <o:lock v:ext="edit" aspectratio="t"/>
                  <w10:wrap type="none"/>
                  <w10:anchorlock/>
                </v:shape>
              </w:pict>
            </w:r>
          </w:p>
        </w:tc>
      </w:tr>
    </w:tbl>
    <w:p>
      <w:pPr>
        <w:rPr>
          <w:rFonts w:hint="default" w:ascii="仿宋_GB2312" w:hAnsi="仿宋_GB2312" w:eastAsia="仿宋_GB2312" w:cs="仿宋_GB2312"/>
          <w:b w:val="0"/>
          <w:bCs/>
          <w:snapToGrid/>
          <w:color w:val="000000"/>
          <w:kern w:val="2"/>
          <w:sz w:val="32"/>
          <w:szCs w:val="32"/>
          <w:lang w:val="en-US" w:eastAsia="zh-CN" w:bidi="ar"/>
        </w:rPr>
      </w:pPr>
      <w:r>
        <w:rPr>
          <w:rFonts w:hint="default" w:ascii="仿宋_GB2312" w:hAnsi="仿宋_GB2312" w:eastAsia="仿宋_GB2312" w:cs="仿宋_GB2312"/>
          <w:b w:val="0"/>
          <w:bCs/>
          <w:snapToGrid/>
          <w:color w:val="000000"/>
          <w:kern w:val="2"/>
          <w:sz w:val="32"/>
          <w:szCs w:val="32"/>
          <w:lang w:val="en-US" w:eastAsia="zh-CN" w:bidi="ar"/>
        </w:rPr>
        <w:br w:type="page"/>
      </w:r>
    </w:p>
    <w:p>
      <w:pPr>
        <w:keepNext w:val="0"/>
        <w:keepLines w:val="0"/>
        <w:widowControl w:val="0"/>
        <w:suppressLineNumbers w:val="0"/>
        <w:kinsoku w:val="0"/>
        <w:autoSpaceDE w:val="0"/>
        <w:autoSpaceDN/>
        <w:adjustRightInd w:val="0"/>
        <w:snapToGrid w:val="0"/>
        <w:spacing w:before="0" w:beforeAutospacing="0" w:after="0" w:afterAutospacing="0" w:line="600" w:lineRule="exact"/>
        <w:ind w:left="0" w:right="0" w:firstLine="640" w:firstLineChars="200"/>
        <w:jc w:val="both"/>
        <w:textAlignment w:val="baseline"/>
        <w:rPr>
          <w:rFonts w:hint="default" w:ascii="仿宋_GB2312" w:hAnsi="仿宋_GB2312" w:eastAsia="仿宋_GB2312" w:cs="仿宋_GB2312"/>
          <w:b w:val="0"/>
          <w:bCs/>
          <w:snapToGrid/>
          <w:color w:val="000000"/>
          <w:kern w:val="2"/>
          <w:sz w:val="32"/>
          <w:szCs w:val="32"/>
          <w:lang w:val="en-US" w:eastAsia="zh-CN" w:bidi="ar"/>
        </w:rPr>
      </w:pPr>
      <w:r>
        <w:rPr>
          <w:rFonts w:hint="default" w:ascii="仿宋_GB2312" w:hAnsi="仿宋_GB2312" w:eastAsia="仿宋_GB2312" w:cs="仿宋_GB2312"/>
          <w:b w:val="0"/>
          <w:bCs/>
          <w:snapToGrid/>
          <w:color w:val="000000"/>
          <w:kern w:val="2"/>
          <w:sz w:val="32"/>
          <w:szCs w:val="32"/>
          <w:lang w:val="en-US" w:eastAsia="zh-CN" w:bidi="ar"/>
        </w:rPr>
        <w:t>2.</w:t>
      </w:r>
      <w:r>
        <w:rPr>
          <w:rFonts w:hint="eastAsia" w:ascii="仿宋_GB2312" w:hAnsi="仿宋_GB2312" w:eastAsia="仿宋_GB2312" w:cs="仿宋_GB2312"/>
          <w:b w:val="0"/>
          <w:bCs/>
          <w:snapToGrid/>
          <w:color w:val="000000"/>
          <w:kern w:val="2"/>
          <w:sz w:val="32"/>
          <w:szCs w:val="32"/>
          <w:lang w:val="en-US" w:eastAsia="zh-CN" w:bidi="ar"/>
        </w:rPr>
        <w:t>全域统筹实施模式</w:t>
      </w:r>
    </w:p>
    <w:p>
      <w:pPr>
        <w:keepNext w:val="0"/>
        <w:keepLines w:val="0"/>
        <w:widowControl w:val="0"/>
        <w:suppressLineNumbers w:val="0"/>
        <w:kinsoku w:val="0"/>
        <w:autoSpaceDE w:val="0"/>
        <w:autoSpaceDN/>
        <w:adjustRightInd w:val="0"/>
        <w:snapToGrid w:val="0"/>
        <w:spacing w:before="0" w:beforeAutospacing="0" w:after="0" w:afterAutospacing="0" w:line="600" w:lineRule="exact"/>
        <w:ind w:left="0" w:right="0" w:firstLine="0" w:firstLineChars="0"/>
        <w:jc w:val="center"/>
        <w:textAlignment w:val="baseline"/>
        <w:rPr>
          <w:rFonts w:hint="eastAsia" w:ascii="仿宋_GB2312" w:hAnsi="仿宋_GB2312" w:eastAsia="仿宋_GB2312" w:cs="仿宋_GB2312"/>
          <w:b w:val="0"/>
          <w:bCs/>
          <w:snapToGrid/>
          <w:color w:val="000000"/>
          <w:kern w:val="2"/>
          <w:sz w:val="28"/>
          <w:szCs w:val="28"/>
          <w:lang w:val="en-US" w:eastAsia="zh-CN" w:bidi="ar"/>
        </w:rPr>
      </w:pPr>
      <w:r>
        <w:rPr>
          <w:rFonts w:hint="eastAsia" w:ascii="仿宋_GB2312" w:hAnsi="仿宋_GB2312" w:eastAsia="仿宋_GB2312" w:cs="仿宋_GB2312"/>
          <w:b w:val="0"/>
          <w:bCs/>
          <w:snapToGrid/>
          <w:color w:val="000000"/>
          <w:kern w:val="2"/>
          <w:sz w:val="28"/>
          <w:szCs w:val="28"/>
          <w:lang w:val="en-US" w:eastAsia="zh-CN" w:bidi="ar"/>
        </w:rPr>
        <w:t>XX市全域垃圾分类体系建设项目</w:t>
      </w:r>
    </w:p>
    <w:tbl>
      <w:tblPr>
        <w:tblStyle w:val="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jc w:val="center"/>
        </w:trPr>
        <w:tc>
          <w:tcPr>
            <w:tcW w:w="8520" w:type="dxa"/>
            <w:tcBorders>
              <w:top w:val="nil"/>
              <w:left w:val="nil"/>
              <w:bottom w:val="nil"/>
              <w:right w:val="nil"/>
            </w:tcBorders>
            <w:noWrap w:val="0"/>
            <w:vAlign w:val="top"/>
          </w:tcPr>
          <w:p>
            <w:pPr>
              <w:pStyle w:val="2"/>
              <w:keepNext w:val="0"/>
              <w:keepLines w:val="0"/>
              <w:widowControl/>
              <w:suppressLineNumbers w:val="0"/>
              <w:kinsoku w:val="0"/>
              <w:autoSpaceDE w:val="0"/>
              <w:autoSpaceDN w:val="0"/>
              <w:adjustRightInd w:val="0"/>
              <w:snapToGrid w:val="0"/>
              <w:spacing w:before="100" w:beforeAutospacing="1"/>
              <w:ind w:left="0" w:leftChars="0" w:right="0"/>
              <w:jc w:val="center"/>
              <w:textAlignment w:val="baseline"/>
              <w:rPr>
                <w:rFonts w:hint="default" w:ascii="Arial" w:hAnsi="Arial" w:eastAsia="宋体" w:cs="Arial"/>
                <w:color w:val="000000"/>
                <w:sz w:val="21"/>
                <w:szCs w:val="21"/>
                <w:vertAlign w:val="baseline"/>
                <w:lang w:eastAsia="zh-CN"/>
              </w:rPr>
            </w:pPr>
            <w:r>
              <w:rPr>
                <w:rFonts w:hint="default" w:ascii="Arial" w:hAnsi="Arial" w:eastAsia="宋体" w:cs="Arial"/>
                <w:color w:val="000000"/>
                <w:sz w:val="21"/>
                <w:szCs w:val="21"/>
                <w:vertAlign w:val="baseline"/>
                <w:lang w:eastAsia="zh-CN"/>
              </w:rPr>
              <w:pict>
                <v:shape id="_x0000_i1026" o:spt="75" type="#_x0000_t75" style="height:249.55pt;width:303.55pt;" filled="f" o:preferrelative="t" stroked="f" coordsize="21600,21600">
                  <v:path/>
                  <v:fill on="f" focussize="0,0"/>
                  <v:stroke on="f"/>
                  <v:imagedata r:id="rId10" o:title=""/>
                  <o:lock v:ext="edit" aspectratio="t"/>
                  <w10:wrap type="none"/>
                  <w10:anchorlock/>
                </v:shape>
              </w:pict>
            </w:r>
          </w:p>
        </w:tc>
      </w:tr>
    </w:tbl>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600" w:lineRule="exact"/>
        <w:ind w:leftChars="200" w:right="0"/>
        <w:textAlignment w:val="baseline"/>
        <w:rPr>
          <w:rFonts w:hint="eastAsia" w:ascii="仿宋_GB2312" w:hAnsi="仿宋_GB2312" w:eastAsia="仿宋_GB2312" w:cs="仿宋_GB2312"/>
          <w:b w:val="0"/>
          <w:bCs/>
          <w:snapToGrid/>
          <w:color w:val="000000"/>
          <w:kern w:val="2"/>
          <w:sz w:val="32"/>
          <w:szCs w:val="32"/>
          <w:lang w:val="en-US" w:eastAsia="zh-CN" w:bidi="ar"/>
        </w:rPr>
      </w:pPr>
      <w:r>
        <w:rPr>
          <w:rFonts w:hint="default" w:ascii="Arial" w:hAnsi="Arial" w:cs="Arial"/>
          <w:color w:val="000000"/>
          <w:sz w:val="21"/>
          <w:szCs w:val="21"/>
          <w:vertAlign w:val="baseline"/>
        </w:rPr>
        <w:br w:type="page"/>
      </w:r>
      <w:r>
        <w:rPr>
          <w:rFonts w:hint="default" w:ascii="仿宋_GB2312" w:hAnsi="仿宋_GB2312" w:eastAsia="仿宋_GB2312" w:cs="仿宋_GB2312"/>
          <w:b w:val="0"/>
          <w:bCs/>
          <w:snapToGrid/>
          <w:color w:val="000000"/>
          <w:kern w:val="2"/>
          <w:sz w:val="32"/>
          <w:szCs w:val="32"/>
          <w:lang w:val="en-US" w:eastAsia="zh-CN" w:bidi="ar"/>
        </w:rPr>
        <w:t>3.TOT</w:t>
      </w:r>
      <w:r>
        <w:rPr>
          <w:rFonts w:hint="eastAsia" w:ascii="仿宋_GB2312" w:hAnsi="仿宋_GB2312" w:eastAsia="仿宋_GB2312" w:cs="仿宋_GB2312"/>
          <w:b w:val="0"/>
          <w:bCs/>
          <w:snapToGrid/>
          <w:color w:val="000000"/>
          <w:kern w:val="2"/>
          <w:sz w:val="32"/>
          <w:szCs w:val="32"/>
          <w:lang w:val="en-US" w:eastAsia="zh-CN" w:bidi="ar"/>
        </w:rPr>
        <w:t>模式</w:t>
      </w:r>
    </w:p>
    <w:p>
      <w:pPr>
        <w:keepNext w:val="0"/>
        <w:keepLines w:val="0"/>
        <w:widowControl w:val="0"/>
        <w:suppressLineNumbers w:val="0"/>
        <w:kinsoku w:val="0"/>
        <w:autoSpaceDE w:val="0"/>
        <w:autoSpaceDN/>
        <w:adjustRightInd w:val="0"/>
        <w:snapToGrid w:val="0"/>
        <w:spacing w:before="0" w:beforeAutospacing="0" w:after="0" w:afterAutospacing="0" w:line="600" w:lineRule="exact"/>
        <w:ind w:left="0" w:right="0" w:firstLine="0" w:firstLineChars="0"/>
        <w:jc w:val="center"/>
        <w:textAlignment w:val="baseline"/>
        <w:rPr>
          <w:rFonts w:hint="eastAsia" w:ascii="仿宋_GB2312" w:hAnsi="仿宋_GB2312" w:eastAsia="仿宋_GB2312" w:cs="仿宋_GB2312"/>
          <w:b w:val="0"/>
          <w:bCs/>
          <w:snapToGrid/>
          <w:color w:val="000000"/>
          <w:kern w:val="2"/>
          <w:sz w:val="28"/>
          <w:szCs w:val="28"/>
          <w:lang w:val="en-US" w:eastAsia="zh-CN" w:bidi="ar"/>
        </w:rPr>
      </w:pPr>
      <w:r>
        <w:rPr>
          <w:rFonts w:hint="default" w:ascii="仿宋_GB2312" w:hAnsi="仿宋_GB2312" w:eastAsia="仿宋_GB2312" w:cs="仿宋_GB2312"/>
          <w:b w:val="0"/>
          <w:bCs/>
          <w:snapToGrid/>
          <w:color w:val="000000"/>
          <w:kern w:val="2"/>
          <w:sz w:val="28"/>
          <w:szCs w:val="28"/>
          <w:lang w:val="en-US" w:eastAsia="zh-CN" w:bidi="ar"/>
        </w:rPr>
        <w:t>XX</w:t>
      </w:r>
      <w:r>
        <w:rPr>
          <w:rFonts w:hint="eastAsia" w:ascii="仿宋_GB2312" w:hAnsi="仿宋_GB2312" w:eastAsia="仿宋_GB2312" w:cs="仿宋_GB2312"/>
          <w:b w:val="0"/>
          <w:bCs/>
          <w:snapToGrid/>
          <w:color w:val="000000"/>
          <w:kern w:val="2"/>
          <w:sz w:val="28"/>
          <w:szCs w:val="28"/>
          <w:lang w:val="en-US" w:eastAsia="zh-CN" w:bidi="ar"/>
        </w:rPr>
        <w:t>城镇污水处理</w:t>
      </w:r>
      <w:r>
        <w:rPr>
          <w:rFonts w:hint="default" w:ascii="仿宋_GB2312" w:hAnsi="仿宋_GB2312" w:eastAsia="仿宋_GB2312" w:cs="仿宋_GB2312"/>
          <w:b w:val="0"/>
          <w:bCs/>
          <w:snapToGrid/>
          <w:color w:val="000000"/>
          <w:kern w:val="2"/>
          <w:sz w:val="28"/>
          <w:szCs w:val="28"/>
          <w:lang w:val="en-US" w:eastAsia="zh-CN" w:bidi="ar"/>
        </w:rPr>
        <w:t>TOT</w:t>
      </w:r>
      <w:r>
        <w:rPr>
          <w:rFonts w:hint="eastAsia" w:ascii="仿宋_GB2312" w:hAnsi="仿宋_GB2312" w:eastAsia="仿宋_GB2312" w:cs="仿宋_GB2312"/>
          <w:b w:val="0"/>
          <w:bCs/>
          <w:snapToGrid/>
          <w:color w:val="000000"/>
          <w:kern w:val="2"/>
          <w:sz w:val="28"/>
          <w:szCs w:val="28"/>
          <w:lang w:val="en-US" w:eastAsia="zh-CN" w:bidi="ar"/>
        </w:rPr>
        <w:t>项目</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nil"/>
              <w:left w:val="nil"/>
              <w:bottom w:val="nil"/>
              <w:right w:val="nil"/>
            </w:tcBorders>
            <w:noWrap w:val="0"/>
            <w:vAlign w:val="top"/>
          </w:tcPr>
          <w:p>
            <w:pPr>
              <w:pStyle w:val="2"/>
              <w:keepNext w:val="0"/>
              <w:keepLines w:val="0"/>
              <w:widowControl/>
              <w:suppressLineNumbers w:val="0"/>
              <w:kinsoku w:val="0"/>
              <w:autoSpaceDE w:val="0"/>
              <w:autoSpaceDN w:val="0"/>
              <w:adjustRightInd w:val="0"/>
              <w:snapToGrid w:val="0"/>
              <w:spacing w:before="100" w:beforeAutospacing="1" w:after="0" w:afterAutospacing="0"/>
              <w:ind w:left="0" w:leftChars="0" w:right="0"/>
              <w:jc w:val="center"/>
              <w:textAlignment w:val="baseline"/>
              <w:rPr>
                <w:rFonts w:hint="default" w:ascii="Arial" w:hAnsi="Arial" w:eastAsia="宋体" w:cs="Arial"/>
                <w:color w:val="000000"/>
                <w:sz w:val="21"/>
                <w:szCs w:val="21"/>
                <w:vertAlign w:val="baseline"/>
                <w:lang w:eastAsia="zh-CN"/>
              </w:rPr>
            </w:pPr>
            <w:r>
              <w:rPr>
                <w:rFonts w:hint="default" w:ascii="Arial" w:hAnsi="Arial" w:eastAsia="宋体" w:cs="Arial"/>
                <w:color w:val="000000"/>
                <w:sz w:val="21"/>
                <w:szCs w:val="21"/>
                <w:vertAlign w:val="baseline"/>
                <w:lang w:eastAsia="zh-CN"/>
              </w:rPr>
              <w:pict>
                <v:shape id="_x0000_i1027" o:spt="75" type="#_x0000_t75" style="height:255pt;width:312pt;" filled="f" o:preferrelative="t" stroked="f" coordsize="21600,21600">
                  <v:path/>
                  <v:fill on="f" focussize="0,0"/>
                  <v:stroke on="f"/>
                  <v:imagedata r:id="rId11" o:title=""/>
                  <o:lock v:ext="edit" aspectratio="t"/>
                  <w10:wrap type="none"/>
                  <w10:anchorlock/>
                </v:shape>
              </w:pict>
            </w:r>
          </w:p>
        </w:tc>
      </w:tr>
    </w:tbl>
    <w:p>
      <w:pPr>
        <w:rPr>
          <w:rFonts w:hint="default" w:ascii="仿宋_GB2312" w:hAnsi="仿宋_GB2312" w:eastAsia="仿宋_GB2312" w:cs="仿宋_GB2312"/>
          <w:b w:val="0"/>
          <w:bCs/>
          <w:snapToGrid/>
          <w:color w:val="000000"/>
          <w:kern w:val="2"/>
          <w:sz w:val="32"/>
          <w:szCs w:val="32"/>
          <w:lang w:val="en-US" w:eastAsia="zh-CN" w:bidi="ar"/>
        </w:rPr>
      </w:pPr>
      <w:r>
        <w:rPr>
          <w:rFonts w:hint="default" w:ascii="仿宋_GB2312" w:hAnsi="仿宋_GB2312" w:eastAsia="仿宋_GB2312" w:cs="仿宋_GB2312"/>
          <w:b w:val="0"/>
          <w:bCs/>
          <w:snapToGrid/>
          <w:color w:val="000000"/>
          <w:kern w:val="2"/>
          <w:sz w:val="32"/>
          <w:szCs w:val="32"/>
          <w:lang w:val="en-US" w:eastAsia="zh-CN" w:bidi="ar"/>
        </w:rPr>
        <w:br w:type="page"/>
      </w:r>
    </w:p>
    <w:p>
      <w:pPr>
        <w:keepNext w:val="0"/>
        <w:keepLines w:val="0"/>
        <w:widowControl w:val="0"/>
        <w:suppressLineNumbers w:val="0"/>
        <w:kinsoku w:val="0"/>
        <w:autoSpaceDE w:val="0"/>
        <w:autoSpaceDN/>
        <w:adjustRightInd w:val="0"/>
        <w:snapToGrid w:val="0"/>
        <w:spacing w:before="0" w:beforeAutospacing="0" w:after="0" w:afterAutospacing="0" w:line="600" w:lineRule="exact"/>
        <w:ind w:left="0" w:right="0" w:firstLine="640" w:firstLineChars="200"/>
        <w:jc w:val="both"/>
        <w:textAlignment w:val="baseline"/>
        <w:rPr>
          <w:rFonts w:hint="eastAsia" w:ascii="仿宋_GB2312" w:hAnsi="仿宋_GB2312" w:eastAsia="仿宋_GB2312" w:cs="仿宋_GB2312"/>
          <w:b w:val="0"/>
          <w:bCs/>
          <w:snapToGrid/>
          <w:color w:val="000000"/>
          <w:kern w:val="2"/>
          <w:sz w:val="32"/>
          <w:szCs w:val="32"/>
          <w:lang w:val="en-US" w:eastAsia="zh-CN" w:bidi="ar"/>
        </w:rPr>
      </w:pPr>
      <w:r>
        <w:rPr>
          <w:rFonts w:hint="default" w:ascii="仿宋_GB2312" w:hAnsi="仿宋_GB2312" w:eastAsia="仿宋_GB2312" w:cs="仿宋_GB2312"/>
          <w:b w:val="0"/>
          <w:bCs/>
          <w:snapToGrid/>
          <w:color w:val="000000"/>
          <w:kern w:val="2"/>
          <w:sz w:val="32"/>
          <w:szCs w:val="32"/>
          <w:lang w:val="en-US" w:eastAsia="zh-CN" w:bidi="ar"/>
        </w:rPr>
        <w:t>4.</w:t>
      </w:r>
      <w:r>
        <w:rPr>
          <w:rFonts w:hint="eastAsia" w:ascii="仿宋_GB2312" w:hAnsi="仿宋_GB2312" w:eastAsia="仿宋_GB2312" w:cs="仿宋_GB2312"/>
          <w:b w:val="0"/>
          <w:bCs/>
          <w:snapToGrid/>
          <w:color w:val="000000"/>
          <w:kern w:val="2"/>
          <w:sz w:val="32"/>
          <w:szCs w:val="32"/>
          <w:lang w:val="en-US" w:eastAsia="zh-CN" w:bidi="ar"/>
        </w:rPr>
        <w:t>全要素资源统筹一体化模式</w:t>
      </w:r>
    </w:p>
    <w:p>
      <w:pPr>
        <w:keepNext w:val="0"/>
        <w:keepLines w:val="0"/>
        <w:widowControl w:val="0"/>
        <w:suppressLineNumbers w:val="0"/>
        <w:kinsoku w:val="0"/>
        <w:autoSpaceDE w:val="0"/>
        <w:autoSpaceDN/>
        <w:adjustRightInd w:val="0"/>
        <w:snapToGrid w:val="0"/>
        <w:spacing w:before="0" w:beforeAutospacing="0" w:after="0" w:afterAutospacing="0" w:line="600" w:lineRule="exact"/>
        <w:ind w:left="0" w:right="0" w:firstLine="0" w:firstLineChars="0"/>
        <w:jc w:val="center"/>
        <w:textAlignment w:val="baseline"/>
        <w:rPr>
          <w:rFonts w:hint="eastAsia" w:ascii="仿宋_GB2312" w:hAnsi="仿宋_GB2312" w:eastAsia="仿宋_GB2312" w:cs="仿宋_GB2312"/>
          <w:b w:val="0"/>
          <w:bCs/>
          <w:snapToGrid/>
          <w:color w:val="000000"/>
          <w:kern w:val="2"/>
          <w:sz w:val="28"/>
          <w:szCs w:val="28"/>
          <w:lang w:val="en-US" w:eastAsia="zh-CN" w:bidi="ar"/>
        </w:rPr>
      </w:pPr>
      <w:r>
        <w:rPr>
          <w:rFonts w:hint="default" w:ascii="仿宋_GB2312" w:hAnsi="仿宋_GB2312" w:eastAsia="仿宋_GB2312" w:cs="仿宋_GB2312"/>
          <w:b w:val="0"/>
          <w:bCs/>
          <w:snapToGrid/>
          <w:color w:val="000000"/>
          <w:kern w:val="2"/>
          <w:sz w:val="28"/>
          <w:szCs w:val="28"/>
          <w:lang w:val="en-US" w:eastAsia="zh-CN" w:bidi="ar"/>
        </w:rPr>
        <w:t>XX</w:t>
      </w:r>
      <w:r>
        <w:rPr>
          <w:rFonts w:hint="eastAsia" w:ascii="仿宋_GB2312" w:hAnsi="仿宋_GB2312" w:eastAsia="仿宋_GB2312" w:cs="仿宋_GB2312"/>
          <w:b w:val="0"/>
          <w:bCs/>
          <w:snapToGrid/>
          <w:color w:val="000000"/>
          <w:kern w:val="2"/>
          <w:sz w:val="28"/>
          <w:szCs w:val="28"/>
          <w:lang w:val="en-US" w:eastAsia="zh-CN" w:bidi="ar"/>
        </w:rPr>
        <w:t>智能制造城产业高质量发展配套设施项目</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tcBorders>
              <w:top w:val="nil"/>
              <w:left w:val="nil"/>
              <w:bottom w:val="nil"/>
              <w:right w:val="nil"/>
            </w:tcBorders>
            <w:noWrap w:val="0"/>
            <w:vAlign w:val="center"/>
          </w:tcPr>
          <w:p>
            <w:pPr>
              <w:pStyle w:val="2"/>
              <w:keepNext w:val="0"/>
              <w:keepLines w:val="0"/>
              <w:widowControl/>
              <w:suppressLineNumbers w:val="0"/>
              <w:kinsoku w:val="0"/>
              <w:autoSpaceDE w:val="0"/>
              <w:autoSpaceDN w:val="0"/>
              <w:adjustRightInd w:val="0"/>
              <w:snapToGrid w:val="0"/>
              <w:spacing w:before="100" w:beforeAutospacing="1" w:after="0" w:afterAutospacing="0"/>
              <w:ind w:left="0" w:leftChars="0" w:right="0"/>
              <w:jc w:val="center"/>
              <w:textAlignment w:val="baseline"/>
              <w:rPr>
                <w:rFonts w:hint="default" w:ascii="Arial" w:hAnsi="Arial" w:eastAsia="宋体" w:cs="Arial"/>
                <w:color w:val="000000"/>
                <w:sz w:val="21"/>
                <w:szCs w:val="21"/>
                <w:vertAlign w:val="baseline"/>
                <w:lang w:eastAsia="zh-CN"/>
              </w:rPr>
            </w:pPr>
            <w:r>
              <w:rPr>
                <w:rFonts w:hint="default" w:ascii="Arial" w:hAnsi="Arial" w:eastAsia="宋体" w:cs="Arial"/>
                <w:color w:val="000000"/>
                <w:sz w:val="21"/>
                <w:szCs w:val="21"/>
                <w:vertAlign w:val="baseline"/>
                <w:lang w:eastAsia="zh-CN"/>
              </w:rPr>
              <w:pict>
                <v:shape id="_x0000_i1028" o:spt="75" type="#_x0000_t75" style="height:316.5pt;width:312pt;" filled="f" o:preferrelative="t" stroked="f" coordsize="21600,21600">
                  <v:path/>
                  <v:fill on="f" focussize="0,0"/>
                  <v:stroke on="f"/>
                  <v:imagedata r:id="rId12" o:title=""/>
                  <o:lock v:ext="edit" aspectratio="t"/>
                  <w10:wrap type="none"/>
                  <w10:anchorlock/>
                </v:shape>
              </w:pict>
            </w:r>
          </w:p>
        </w:tc>
      </w:tr>
    </w:tbl>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600" w:lineRule="exact"/>
        <w:ind w:left="0" w:leftChars="0" w:right="0" w:firstLine="420" w:firstLineChars="200"/>
        <w:jc w:val="both"/>
        <w:textAlignment w:val="baseline"/>
        <w:rPr>
          <w:rFonts w:hint="eastAsia" w:ascii="仿宋_GB2312" w:hAnsi="仿宋_GB2312" w:eastAsia="仿宋_GB2312" w:cs="仿宋_GB2312"/>
          <w:b w:val="0"/>
          <w:bCs/>
          <w:snapToGrid/>
          <w:color w:val="000000"/>
          <w:kern w:val="2"/>
          <w:sz w:val="32"/>
          <w:szCs w:val="32"/>
          <w:lang w:val="en-US" w:eastAsia="zh-CN" w:bidi="ar"/>
        </w:rPr>
      </w:pPr>
      <w:r>
        <w:rPr>
          <w:rFonts w:hint="default" w:ascii="Arial" w:hAnsi="Arial" w:cs="Arial"/>
          <w:color w:val="000000"/>
          <w:sz w:val="21"/>
          <w:szCs w:val="21"/>
          <w:vertAlign w:val="baseline"/>
        </w:rPr>
        <w:br w:type="page"/>
      </w:r>
      <w:r>
        <w:rPr>
          <w:rFonts w:hint="default" w:ascii="仿宋_GB2312" w:hAnsi="仿宋_GB2312" w:eastAsia="仿宋_GB2312" w:cs="仿宋_GB2312"/>
          <w:b w:val="0"/>
          <w:bCs/>
          <w:snapToGrid/>
          <w:color w:val="000000"/>
          <w:kern w:val="2"/>
          <w:sz w:val="32"/>
          <w:szCs w:val="32"/>
          <w:lang w:val="en-US" w:eastAsia="zh-CN" w:bidi="ar"/>
        </w:rPr>
        <w:t>5.</w:t>
      </w:r>
      <w:r>
        <w:rPr>
          <w:rFonts w:hint="eastAsia" w:ascii="仿宋_GB2312" w:hAnsi="仿宋_GB2312" w:eastAsia="仿宋_GB2312" w:cs="仿宋_GB2312"/>
          <w:b w:val="0"/>
          <w:bCs/>
          <w:snapToGrid/>
          <w:color w:val="000000"/>
          <w:kern w:val="2"/>
          <w:sz w:val="32"/>
          <w:szCs w:val="32"/>
          <w:lang w:val="en-US" w:eastAsia="zh-CN" w:bidi="ar"/>
        </w:rPr>
        <w:t>“以奖代补”模式</w:t>
      </w:r>
    </w:p>
    <w:p>
      <w:pPr>
        <w:keepNext w:val="0"/>
        <w:keepLines w:val="0"/>
        <w:widowControl w:val="0"/>
        <w:suppressLineNumbers w:val="0"/>
        <w:kinsoku w:val="0"/>
        <w:autoSpaceDE w:val="0"/>
        <w:autoSpaceDN/>
        <w:adjustRightInd w:val="0"/>
        <w:snapToGrid w:val="0"/>
        <w:spacing w:before="0" w:beforeAutospacing="0" w:after="0" w:afterAutospacing="0" w:line="600" w:lineRule="exact"/>
        <w:ind w:left="0" w:right="0" w:firstLine="0" w:firstLineChars="0"/>
        <w:jc w:val="center"/>
        <w:textAlignment w:val="baseline"/>
        <w:rPr>
          <w:rFonts w:hint="eastAsia" w:ascii="仿宋_GB2312" w:hAnsi="仿宋_GB2312" w:eastAsia="仿宋_GB2312" w:cs="仿宋_GB2312"/>
          <w:b w:val="0"/>
          <w:bCs/>
          <w:snapToGrid/>
          <w:color w:val="000000"/>
          <w:kern w:val="2"/>
          <w:sz w:val="28"/>
          <w:szCs w:val="28"/>
          <w:lang w:val="en-US" w:eastAsia="zh-CN" w:bidi="ar"/>
        </w:rPr>
      </w:pPr>
      <w:r>
        <w:rPr>
          <w:rFonts w:hint="default" w:ascii="仿宋_GB2312" w:hAnsi="仿宋_GB2312" w:eastAsia="仿宋_GB2312" w:cs="仿宋_GB2312"/>
          <w:b w:val="0"/>
          <w:bCs/>
          <w:snapToGrid/>
          <w:color w:val="000000"/>
          <w:kern w:val="2"/>
          <w:sz w:val="28"/>
          <w:szCs w:val="28"/>
          <w:lang w:val="en-US" w:eastAsia="zh-CN" w:bidi="ar"/>
        </w:rPr>
        <w:t>XX</w:t>
      </w:r>
      <w:r>
        <w:rPr>
          <w:rFonts w:hint="eastAsia" w:ascii="仿宋_GB2312" w:hAnsi="仿宋_GB2312" w:eastAsia="仿宋_GB2312" w:cs="仿宋_GB2312"/>
          <w:b w:val="0"/>
          <w:bCs/>
          <w:snapToGrid/>
          <w:color w:val="000000"/>
          <w:kern w:val="2"/>
          <w:sz w:val="28"/>
          <w:szCs w:val="28"/>
          <w:lang w:val="en-US" w:eastAsia="zh-CN" w:bidi="ar"/>
        </w:rPr>
        <w:t>县农村生活污水治理项目</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0" w:hRule="atLeast"/>
        </w:trPr>
        <w:tc>
          <w:tcPr>
            <w:tcW w:w="8522" w:type="dxa"/>
            <w:tcBorders>
              <w:top w:val="nil"/>
              <w:left w:val="nil"/>
              <w:bottom w:val="nil"/>
              <w:right w:val="nil"/>
            </w:tcBorders>
            <w:noWrap w:val="0"/>
            <w:vAlign w:val="center"/>
          </w:tcPr>
          <w:p>
            <w:pPr>
              <w:pStyle w:val="2"/>
              <w:keepNext w:val="0"/>
              <w:keepLines w:val="0"/>
              <w:widowControl/>
              <w:suppressLineNumbers w:val="0"/>
              <w:kinsoku w:val="0"/>
              <w:autoSpaceDE w:val="0"/>
              <w:autoSpaceDN w:val="0"/>
              <w:adjustRightInd w:val="0"/>
              <w:snapToGrid w:val="0"/>
              <w:spacing w:before="100" w:beforeAutospacing="1" w:after="0" w:afterAutospacing="0"/>
              <w:ind w:left="0" w:leftChars="0" w:right="0"/>
              <w:jc w:val="center"/>
              <w:textAlignment w:val="baseline"/>
              <w:rPr>
                <w:rFonts w:hint="default" w:ascii="Arial" w:hAnsi="Arial" w:eastAsia="宋体" w:cs="Arial"/>
                <w:color w:val="000000"/>
                <w:sz w:val="21"/>
                <w:szCs w:val="21"/>
                <w:vertAlign w:val="baseline"/>
                <w:lang w:eastAsia="zh-CN"/>
              </w:rPr>
            </w:pPr>
            <w:r>
              <w:rPr>
                <w:rFonts w:hint="default" w:ascii="Arial" w:hAnsi="Arial" w:eastAsia="宋体" w:cs="Arial"/>
                <w:color w:val="000000"/>
                <w:sz w:val="21"/>
                <w:szCs w:val="21"/>
                <w:vertAlign w:val="baseline"/>
                <w:lang w:eastAsia="zh-CN"/>
              </w:rPr>
              <w:pict>
                <v:shape id="_x0000_i1029" o:spt="75" type="#_x0000_t75" style="height:197.25pt;width:326.25pt;" filled="f" o:preferrelative="t" stroked="f" coordsize="21600,21600">
                  <v:path/>
                  <v:fill on="f" focussize="0,0"/>
                  <v:stroke on="f"/>
                  <v:imagedata r:id="rId13" o:title=""/>
                  <o:lock v:ext="edit"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5" w:hRule="atLeast"/>
        </w:trPr>
        <w:tc>
          <w:tcPr>
            <w:tcW w:w="8522" w:type="dxa"/>
            <w:tcBorders>
              <w:top w:val="nil"/>
              <w:left w:val="nil"/>
              <w:bottom w:val="nil"/>
              <w:right w:val="nil"/>
            </w:tcBorders>
            <w:noWrap w:val="0"/>
            <w:vAlign w:val="center"/>
          </w:tcPr>
          <w:p>
            <w:pPr>
              <w:pStyle w:val="2"/>
              <w:keepNext w:val="0"/>
              <w:keepLines w:val="0"/>
              <w:widowControl/>
              <w:suppressLineNumbers w:val="0"/>
              <w:kinsoku w:val="0"/>
              <w:autoSpaceDE w:val="0"/>
              <w:autoSpaceDN w:val="0"/>
              <w:adjustRightInd w:val="0"/>
              <w:snapToGrid w:val="0"/>
              <w:spacing w:before="100" w:beforeAutospacing="1" w:after="0" w:afterAutospacing="0"/>
              <w:ind w:left="0" w:leftChars="0" w:right="0"/>
              <w:jc w:val="center"/>
              <w:textAlignment w:val="baseline"/>
              <w:rPr>
                <w:rFonts w:hint="default" w:ascii="Arial" w:hAnsi="Arial" w:eastAsia="宋体" w:cs="Arial"/>
                <w:color w:val="000000"/>
                <w:sz w:val="21"/>
                <w:szCs w:val="21"/>
                <w:vertAlign w:val="baseline"/>
                <w:lang w:eastAsia="zh-CN"/>
              </w:rPr>
            </w:pPr>
            <w:r>
              <w:rPr>
                <w:rFonts w:hint="default" w:ascii="Arial" w:hAnsi="Arial" w:eastAsia="宋体" w:cs="Arial"/>
                <w:color w:val="000000"/>
                <w:sz w:val="21"/>
                <w:szCs w:val="21"/>
                <w:vertAlign w:val="baseline"/>
                <w:lang w:eastAsia="zh-CN"/>
              </w:rPr>
              <w:pict>
                <v:shape id="_x0000_i1030" o:spt="75" type="#_x0000_t75" style="height:251.25pt;width:312pt;" filled="f" o:preferrelative="t" stroked="f" coordsize="21600,21600">
                  <v:path/>
                  <v:fill on="f" focussize="0,0"/>
                  <v:stroke on="f"/>
                  <v:imagedata r:id="rId14" o:title=""/>
                  <o:lock v:ext="edit" aspectratio="t"/>
                  <w10:wrap type="none"/>
                  <w10:anchorlock/>
                </v:shape>
              </w:pict>
            </w:r>
          </w:p>
        </w:tc>
      </w:tr>
    </w:tbl>
    <w:p>
      <w:pPr>
        <w:pStyle w:val="2"/>
        <w:keepNext w:val="0"/>
        <w:keepLines w:val="0"/>
        <w:widowControl/>
        <w:suppressLineNumbers w:val="0"/>
        <w:spacing w:before="100" w:beforeAutospacing="1"/>
        <w:ind w:leftChars="200" w:right="0"/>
        <w:rPr>
          <w:rFonts w:hint="default" w:ascii="Arial" w:hAnsi="Arial" w:cs="Arial"/>
          <w:color w:val="000000"/>
          <w:sz w:val="21"/>
          <w:szCs w:val="21"/>
        </w:rPr>
      </w:pPr>
      <w:r>
        <w:rPr>
          <w:rFonts w:hint="default" w:ascii="Arial" w:hAnsi="Arial" w:cs="Arial"/>
          <w:color w:val="000000"/>
          <w:sz w:val="21"/>
          <w:szCs w:val="21"/>
        </w:rPr>
        <w:t xml:space="preserve"> </w:t>
      </w:r>
    </w:p>
    <w:p>
      <w:pPr>
        <w:keepNext w:val="0"/>
        <w:keepLines w:val="0"/>
        <w:widowControl w:val="0"/>
        <w:suppressLineNumbers w:val="0"/>
        <w:kinsoku w:val="0"/>
        <w:autoSpaceDE w:val="0"/>
        <w:autoSpaceDN/>
        <w:adjustRightInd w:val="0"/>
        <w:snapToGrid w:val="0"/>
        <w:spacing w:before="0" w:beforeAutospacing="0" w:after="0" w:afterAutospacing="0" w:line="560" w:lineRule="exact"/>
        <w:ind w:left="0" w:right="0"/>
        <w:jc w:val="center"/>
        <w:textAlignment w:val="baseline"/>
        <w:rPr>
          <w:rFonts w:hint="eastAsia" w:ascii="黑体" w:hAnsi="宋体" w:eastAsia="黑体" w:cs="黑体"/>
          <w:kern w:val="2"/>
          <w:sz w:val="32"/>
          <w:szCs w:val="32"/>
        </w:rPr>
      </w:pPr>
      <w:r>
        <w:rPr>
          <w:rFonts w:hint="eastAsia" w:ascii="黑体" w:hAnsi="宋体" w:eastAsia="黑体" w:cs="黑体"/>
          <w:snapToGrid/>
          <w:color w:val="000000"/>
          <w:kern w:val="2"/>
          <w:sz w:val="32"/>
          <w:szCs w:val="32"/>
          <w:lang w:val="en-US" w:eastAsia="zh-CN" w:bidi="ar"/>
        </w:rPr>
        <w:t xml:space="preserve"> </w:t>
      </w:r>
    </w:p>
    <w:p>
      <w:pPr>
        <w:rPr>
          <w:rFonts w:hint="eastAsia" w:ascii="黑体" w:hAnsi="宋体" w:eastAsia="黑体" w:cs="黑体"/>
          <w:kern w:val="2"/>
          <w:sz w:val="32"/>
          <w:szCs w:val="32"/>
        </w:rPr>
        <w:sectPr>
          <w:pgSz w:w="11906" w:h="16838"/>
          <w:pgMar w:top="1440" w:right="1800" w:bottom="1440" w:left="1800" w:header="851" w:footer="992" w:gutter="0"/>
          <w:pgNumType w:fmt="numberInDash"/>
          <w:cols w:space="720" w:num="1"/>
          <w:docGrid w:type="lines" w:linePitch="312" w:charSpace="0"/>
        </w:sectPr>
      </w:pPr>
    </w:p>
    <w:p>
      <w:pPr>
        <w:pStyle w:val="2"/>
        <w:keepNext w:val="0"/>
        <w:keepLines w:val="0"/>
        <w:widowControl/>
        <w:suppressLineNumbers w:val="0"/>
        <w:kinsoku w:val="0"/>
        <w:autoSpaceDE w:val="0"/>
        <w:autoSpaceDN w:val="0"/>
        <w:adjustRightInd w:val="0"/>
        <w:snapToGrid w:val="0"/>
        <w:spacing w:before="100" w:beforeAutospacing="1"/>
        <w:ind w:left="0" w:leftChars="0" w:right="0"/>
        <w:textAlignment w:val="baseline"/>
        <w:rPr>
          <w:rFonts w:hint="eastAsia" w:ascii="黑体" w:hAnsi="宋体" w:eastAsia="黑体" w:cs="黑体"/>
          <w:kern w:val="2"/>
          <w:sz w:val="32"/>
          <w:szCs w:val="32"/>
          <w:vertAlign w:val="baseline"/>
        </w:rPr>
      </w:pPr>
      <w:r>
        <w:rPr>
          <w:rFonts w:hint="eastAsia" w:ascii="黑体" w:hAnsi="宋体" w:eastAsia="黑体" w:cs="黑体"/>
          <w:kern w:val="2"/>
          <w:sz w:val="32"/>
          <w:szCs w:val="32"/>
          <w:vertAlign w:val="baseline"/>
        </w:rPr>
        <w:t>附件2</w:t>
      </w:r>
    </w:p>
    <w:p>
      <w:pPr>
        <w:keepNext w:val="0"/>
        <w:keepLines w:val="0"/>
        <w:pageBreakBefore w:val="0"/>
        <w:widowControl w:val="0"/>
        <w:suppressLineNumbers w:val="0"/>
        <w:kinsoku w:val="0"/>
        <w:wordWrap/>
        <w:overflowPunct/>
        <w:topLinePunct w:val="0"/>
        <w:autoSpaceDE w:val="0"/>
        <w:autoSpaceDN/>
        <w:bidi w:val="0"/>
        <w:adjustRightInd w:val="0"/>
        <w:snapToGrid w:val="0"/>
        <w:spacing w:before="0" w:beforeAutospacing="0" w:after="0" w:afterAutospacing="0" w:line="600" w:lineRule="exact"/>
        <w:ind w:left="0" w:right="0"/>
        <w:jc w:val="center"/>
        <w:textAlignment w:val="baseline"/>
        <w:rPr>
          <w:rFonts w:hint="eastAsia" w:ascii="方正小标宋_GBK" w:hAnsi="方正小标宋_GBK" w:eastAsia="方正小标宋_GBK" w:cs="方正小标宋_GBK"/>
          <w:kern w:val="2"/>
          <w:sz w:val="36"/>
          <w:szCs w:val="36"/>
        </w:rPr>
      </w:pPr>
      <w:r>
        <w:rPr>
          <w:rFonts w:hint="eastAsia" w:ascii="方正小标宋_GBK" w:hAnsi="方正小标宋_GBK" w:eastAsia="方正小标宋_GBK" w:cs="方正小标宋_GBK"/>
          <w:snapToGrid/>
          <w:color w:val="000000"/>
          <w:kern w:val="2"/>
          <w:sz w:val="36"/>
          <w:szCs w:val="36"/>
          <w:lang w:val="en-US" w:eastAsia="zh-CN" w:bidi="ar"/>
        </w:rPr>
        <w:t>开发性金融支持县域垃圾污水处理设施建设项目申请表</w:t>
      </w:r>
    </w:p>
    <w:tbl>
      <w:tblPr>
        <w:tblStyle w:val="6"/>
        <w:tblW w:w="136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2"/>
        <w:gridCol w:w="770"/>
        <w:gridCol w:w="800"/>
        <w:gridCol w:w="590"/>
        <w:gridCol w:w="450"/>
        <w:gridCol w:w="742"/>
        <w:gridCol w:w="418"/>
        <w:gridCol w:w="414"/>
        <w:gridCol w:w="741"/>
        <w:gridCol w:w="416"/>
        <w:gridCol w:w="416"/>
        <w:gridCol w:w="416"/>
        <w:gridCol w:w="447"/>
        <w:gridCol w:w="416"/>
        <w:gridCol w:w="416"/>
        <w:gridCol w:w="447"/>
        <w:gridCol w:w="716"/>
        <w:gridCol w:w="416"/>
        <w:gridCol w:w="675"/>
        <w:gridCol w:w="684"/>
        <w:gridCol w:w="660"/>
        <w:gridCol w:w="620"/>
        <w:gridCol w:w="470"/>
        <w:gridCol w:w="546"/>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序号</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4"/>
                <w:szCs w:val="24"/>
              </w:rPr>
            </w:pPr>
            <w:r>
              <w:rPr>
                <w:rFonts w:hint="eastAsia" w:ascii="黑体" w:hAnsi="宋体" w:eastAsia="黑体" w:cs="黑体"/>
                <w:i w:val="0"/>
                <w:snapToGrid/>
                <w:color w:val="000000"/>
                <w:kern w:val="0"/>
                <w:sz w:val="24"/>
                <w:szCs w:val="24"/>
                <w:lang w:val="en-US" w:eastAsia="zh-CN" w:bidi="ar"/>
              </w:rPr>
              <w:t>地区</w:t>
            </w:r>
          </w:p>
        </w:tc>
        <w:tc>
          <w:tcPr>
            <w:tcW w:w="3355"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4"/>
                <w:szCs w:val="24"/>
              </w:rPr>
            </w:pPr>
            <w:r>
              <w:rPr>
                <w:rFonts w:hint="eastAsia" w:ascii="黑体" w:hAnsi="宋体" w:eastAsia="黑体" w:cs="黑体"/>
                <w:i w:val="0"/>
                <w:snapToGrid/>
                <w:color w:val="000000"/>
                <w:kern w:val="0"/>
                <w:sz w:val="24"/>
                <w:szCs w:val="24"/>
                <w:lang w:val="en-US" w:eastAsia="zh-CN" w:bidi="ar"/>
              </w:rPr>
              <w:t>基本情况</w:t>
            </w:r>
          </w:p>
        </w:tc>
        <w:tc>
          <w:tcPr>
            <w:tcW w:w="1248"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4"/>
                <w:szCs w:val="24"/>
              </w:rPr>
            </w:pPr>
            <w:r>
              <w:rPr>
                <w:rFonts w:hint="eastAsia" w:ascii="黑体" w:hAnsi="宋体" w:eastAsia="黑体" w:cs="黑体"/>
                <w:i w:val="0"/>
                <w:snapToGrid/>
                <w:color w:val="000000"/>
                <w:kern w:val="0"/>
                <w:sz w:val="24"/>
                <w:szCs w:val="24"/>
                <w:lang w:val="en-US" w:eastAsia="zh-CN" w:bidi="ar"/>
              </w:rPr>
              <w:t>建设周期</w:t>
            </w:r>
          </w:p>
        </w:tc>
        <w:tc>
          <w:tcPr>
            <w:tcW w:w="2442"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4"/>
                <w:szCs w:val="24"/>
              </w:rPr>
            </w:pPr>
            <w:r>
              <w:rPr>
                <w:rFonts w:hint="eastAsia" w:ascii="黑体" w:hAnsi="宋体" w:eastAsia="黑体" w:cs="黑体"/>
                <w:i w:val="0"/>
                <w:snapToGrid/>
                <w:color w:val="000000"/>
                <w:kern w:val="0"/>
                <w:sz w:val="24"/>
                <w:szCs w:val="24"/>
                <w:lang w:val="en-US" w:eastAsia="zh-CN" w:bidi="ar"/>
              </w:rPr>
              <w:t>投资计划（万元）</w:t>
            </w:r>
          </w:p>
        </w:tc>
        <w:tc>
          <w:tcPr>
            <w:tcW w:w="10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4"/>
                <w:szCs w:val="24"/>
              </w:rPr>
            </w:pPr>
            <w:r>
              <w:rPr>
                <w:rFonts w:hint="eastAsia" w:ascii="黑体" w:hAnsi="宋体" w:eastAsia="黑体" w:cs="黑体"/>
                <w:i w:val="0"/>
                <w:snapToGrid/>
                <w:color w:val="000000"/>
                <w:kern w:val="0"/>
                <w:sz w:val="24"/>
                <w:szCs w:val="24"/>
                <w:lang w:val="en-US" w:eastAsia="zh-CN" w:bidi="ar"/>
              </w:rPr>
              <w:t>其他</w:t>
            </w:r>
            <w:r>
              <w:rPr>
                <w:rFonts w:hint="eastAsia" w:ascii="黑体" w:hAnsi="宋体" w:eastAsia="黑体" w:cs="黑体"/>
                <w:snapToGrid/>
                <w:color w:val="000000"/>
                <w:kern w:val="0"/>
                <w:sz w:val="24"/>
                <w:szCs w:val="24"/>
                <w:lang w:val="en-US" w:eastAsia="zh-CN" w:bidi="ar"/>
              </w:rPr>
              <w:t>（可另附）</w:t>
            </w:r>
          </w:p>
        </w:tc>
        <w:tc>
          <w:tcPr>
            <w:tcW w:w="196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4"/>
                <w:szCs w:val="24"/>
              </w:rPr>
            </w:pPr>
            <w:r>
              <w:rPr>
                <w:rFonts w:hint="eastAsia" w:ascii="黑体" w:hAnsi="宋体" w:eastAsia="黑体" w:cs="黑体"/>
                <w:i w:val="0"/>
                <w:snapToGrid/>
                <w:color w:val="000000"/>
                <w:kern w:val="0"/>
                <w:sz w:val="24"/>
                <w:szCs w:val="24"/>
                <w:lang w:val="en-US" w:eastAsia="zh-CN" w:bidi="ar"/>
              </w:rPr>
              <w:t>项目建设</w:t>
            </w:r>
            <w:r>
              <w:rPr>
                <w:rFonts w:hint="eastAsia" w:ascii="黑体" w:hAnsi="宋体" w:eastAsia="黑体" w:cs="黑体"/>
                <w:i w:val="0"/>
                <w:snapToGrid/>
                <w:color w:val="000000"/>
                <w:kern w:val="0"/>
                <w:sz w:val="20"/>
                <w:szCs w:val="20"/>
                <w:lang w:val="en-US" w:eastAsia="zh-CN" w:bidi="ar"/>
              </w:rPr>
              <w:t>（如有）</w:t>
            </w:r>
          </w:p>
        </w:tc>
        <w:tc>
          <w:tcPr>
            <w:tcW w:w="101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联系人及联系方式</w:t>
            </w:r>
          </w:p>
        </w:tc>
        <w:tc>
          <w:tcPr>
            <w:tcW w:w="466" w:type="dxa"/>
            <w:vMerge w:val="restart"/>
            <w:tcBorders>
              <w:top w:val="single" w:color="auto" w:sz="4" w:space="0"/>
              <w:left w:val="nil"/>
              <w:bottom w:val="nil"/>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7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市（州）</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县（市、区）</w:t>
            </w:r>
          </w:p>
        </w:tc>
        <w:tc>
          <w:tcPr>
            <w:tcW w:w="59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项目名称</w:t>
            </w:r>
          </w:p>
        </w:tc>
        <w:tc>
          <w:tcPr>
            <w:tcW w:w="4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sz w:val="21"/>
                <w:szCs w:val="21"/>
              </w:rPr>
            </w:pPr>
            <w:r>
              <w:rPr>
                <w:rFonts w:hint="eastAsia" w:ascii="黑体" w:hAnsi="宋体" w:eastAsia="黑体" w:cs="黑体"/>
                <w:i w:val="0"/>
                <w:snapToGrid/>
                <w:color w:val="000000"/>
                <w:kern w:val="0"/>
                <w:sz w:val="20"/>
                <w:szCs w:val="20"/>
                <w:lang w:val="en-US" w:eastAsia="zh-CN" w:bidi="ar"/>
              </w:rPr>
              <w:t>建设地点</w:t>
            </w:r>
          </w:p>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p>
        </w:tc>
        <w:tc>
          <w:tcPr>
            <w:tcW w:w="74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主要建设规模及内容</w:t>
            </w:r>
          </w:p>
        </w:tc>
        <w:tc>
          <w:tcPr>
            <w:tcW w:w="41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项目建成后辐射范围</w:t>
            </w:r>
          </w:p>
        </w:tc>
        <w:tc>
          <w:tcPr>
            <w:tcW w:w="41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r>
              <w:rPr>
                <w:rFonts w:hint="eastAsia" w:ascii="黑体" w:hAnsi="宋体" w:eastAsia="黑体" w:cs="黑体"/>
                <w:i w:val="0"/>
                <w:snapToGrid/>
                <w:color w:val="000000"/>
                <w:kern w:val="0"/>
                <w:sz w:val="20"/>
                <w:szCs w:val="20"/>
                <w:lang w:val="en-US" w:eastAsia="zh-CN" w:bidi="ar"/>
              </w:rPr>
              <w:t>借款主体</w:t>
            </w:r>
          </w:p>
        </w:tc>
        <w:tc>
          <w:tcPr>
            <w:tcW w:w="7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snapToGrid/>
                <w:color w:val="000000"/>
                <w:kern w:val="2"/>
                <w:sz w:val="21"/>
                <w:szCs w:val="21"/>
                <w:lang w:val="en-US" w:eastAsia="zh-CN" w:bidi="ar"/>
              </w:rPr>
              <w:t>投融资模式（如PPP、特许经营等）</w:t>
            </w: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开工或预计开工时间</w:t>
            </w: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预计竣工时间</w:t>
            </w: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当前进度</w:t>
            </w:r>
          </w:p>
        </w:tc>
        <w:tc>
          <w:tcPr>
            <w:tcW w:w="44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项目计划总投资</w:t>
            </w: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中央资金</w:t>
            </w: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地方资金</w:t>
            </w:r>
          </w:p>
        </w:tc>
        <w:tc>
          <w:tcPr>
            <w:tcW w:w="44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开发性金融贷款</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垃圾、污水处理设施建设内容静态投资占比（%）</w:t>
            </w: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项目批复文件</w:t>
            </w: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项目建设纳入相关规划、计划、试点等情况</w:t>
            </w: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拟新增生活垃圾处理能力(吨/日)</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拟新增生活污水处理能力(吨/日)</w:t>
            </w:r>
          </w:p>
        </w:tc>
        <w:tc>
          <w:tcPr>
            <w:tcW w:w="6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拟新增污水收集管网(公里)</w:t>
            </w:r>
          </w:p>
        </w:tc>
        <w:tc>
          <w:tcPr>
            <w:tcW w:w="4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联系人</w:t>
            </w:r>
          </w:p>
        </w:tc>
        <w:tc>
          <w:tcPr>
            <w:tcW w:w="5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r>
              <w:rPr>
                <w:rFonts w:hint="eastAsia" w:ascii="黑体" w:hAnsi="宋体" w:eastAsia="黑体" w:cs="黑体"/>
                <w:i w:val="0"/>
                <w:snapToGrid/>
                <w:color w:val="000000"/>
                <w:kern w:val="0"/>
                <w:sz w:val="20"/>
                <w:szCs w:val="20"/>
                <w:lang w:val="en-US" w:eastAsia="zh-CN" w:bidi="ar"/>
              </w:rPr>
              <w:t>手机号</w:t>
            </w:r>
          </w:p>
        </w:tc>
        <w:tc>
          <w:tcPr>
            <w:tcW w:w="466" w:type="dxa"/>
            <w:vMerge w:val="continue"/>
            <w:tcBorders>
              <w:top w:val="single" w:color="auto" w:sz="4" w:space="0"/>
              <w:left w:val="nil"/>
              <w:bottom w:val="nil"/>
              <w:right w:val="single" w:color="auto" w:sz="4" w:space="0"/>
            </w:tcBorders>
            <w:noWrap w:val="0"/>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p>
        </w:tc>
        <w:tc>
          <w:tcPr>
            <w:tcW w:w="7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59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p>
        </w:tc>
        <w:tc>
          <w:tcPr>
            <w:tcW w:w="74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7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color w:val="000000"/>
                <w:kern w:val="2"/>
                <w:sz w:val="21"/>
                <w:szCs w:val="21"/>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4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4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6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5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6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p>
        </w:tc>
        <w:tc>
          <w:tcPr>
            <w:tcW w:w="7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59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p>
        </w:tc>
        <w:tc>
          <w:tcPr>
            <w:tcW w:w="74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7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color w:val="000000"/>
                <w:kern w:val="2"/>
                <w:sz w:val="21"/>
                <w:szCs w:val="21"/>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4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4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6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5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6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p>
        </w:tc>
        <w:tc>
          <w:tcPr>
            <w:tcW w:w="7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59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p>
        </w:tc>
        <w:tc>
          <w:tcPr>
            <w:tcW w:w="74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7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color w:val="000000"/>
                <w:kern w:val="2"/>
                <w:sz w:val="21"/>
                <w:szCs w:val="21"/>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4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4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6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5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kern w:val="0"/>
                <w:sz w:val="20"/>
                <w:szCs w:val="20"/>
              </w:rPr>
            </w:pPr>
          </w:p>
        </w:tc>
        <w:tc>
          <w:tcPr>
            <w:tcW w:w="46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黑体" w:hAnsi="宋体" w:eastAsia="黑体" w:cs="黑体"/>
                <w:i w:val="0"/>
                <w:color w:val="000000"/>
                <w:sz w:val="20"/>
                <w:szCs w:val="20"/>
              </w:rPr>
            </w:pPr>
          </w:p>
        </w:tc>
      </w:tr>
    </w:tbl>
    <w:p>
      <w:pPr>
        <w:pStyle w:val="2"/>
        <w:keepNext w:val="0"/>
        <w:keepLines w:val="0"/>
        <w:widowControl/>
        <w:suppressLineNumbers w:val="0"/>
        <w:kinsoku w:val="0"/>
        <w:autoSpaceDE w:val="0"/>
        <w:autoSpaceDN w:val="0"/>
        <w:adjustRightInd w:val="0"/>
        <w:snapToGrid w:val="0"/>
        <w:spacing w:before="100" w:beforeAutospacing="1" w:after="0" w:afterAutospacing="0"/>
        <w:ind w:left="0" w:leftChars="0" w:right="0"/>
        <w:textAlignment w:val="baseline"/>
      </w:pPr>
      <w:r>
        <w:rPr>
          <w:rFonts w:hint="eastAsia" w:ascii="仿宋_GB2312" w:eastAsia="仿宋_GB2312" w:cs="仿宋_GB2312"/>
          <w:i w:val="0"/>
          <w:color w:val="000000"/>
          <w:kern w:val="0"/>
          <w:sz w:val="28"/>
          <w:szCs w:val="28"/>
          <w:vertAlign w:val="baseline"/>
        </w:rPr>
        <w:t>注：项目计划总投资=中央资金+地方资金+开发性金融贷款</w:t>
      </w:r>
      <w:bookmarkEnd w:id="0"/>
    </w:p>
    <w:sectPr>
      <w:headerReference r:id="rId4" w:type="default"/>
      <w:footerReference r:id="rId6" w:type="default"/>
      <w:headerReference r:id="rId5" w:type="even"/>
      <w:footerReference r:id="rId7" w:type="even"/>
      <w:pgSz w:w="16840" w:h="11907" w:orient="landscape"/>
      <w:pgMar w:top="1440" w:right="1800" w:bottom="1440" w:left="1800" w:header="851" w:footer="992" w:gutter="0"/>
      <w:pgNumType w:fmt="numberInDash"/>
      <w:cols w:space="0" w:num="1"/>
      <w:rtlGutter w:val="0"/>
      <w:docGrid w:type="linesAndChars" w:linePitch="592"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9"/>
                              <w:rFonts w:hint="eastAsia" w:ascii="宋体" w:hAnsi="宋体" w:eastAsia="宋体" w:cs="宋体"/>
                              <w:sz w:val="28"/>
                            </w:rPr>
                          </w:pPr>
                          <w:r>
                            <w:rPr>
                              <w:rFonts w:hint="eastAsia" w:ascii="宋体" w:hAnsi="宋体" w:eastAsia="宋体" w:cs="宋体"/>
                              <w:sz w:val="28"/>
                            </w:rPr>
                            <w:fldChar w:fldCharType="begin"/>
                          </w:r>
                          <w:r>
                            <w:rPr>
                              <w:rStyle w:val="9"/>
                              <w:rFonts w:hint="eastAsia" w:ascii="宋体" w:hAnsi="宋体" w:eastAsia="宋体" w:cs="宋体"/>
                              <w:sz w:val="28"/>
                            </w:rPr>
                            <w:instrText xml:space="preserve">PAGE  </w:instrText>
                          </w:r>
                          <w:r>
                            <w:rPr>
                              <w:rFonts w:hint="eastAsia" w:ascii="宋体" w:hAnsi="宋体" w:eastAsia="宋体" w:cs="宋体"/>
                              <w:sz w:val="28"/>
                            </w:rPr>
                            <w:fldChar w:fldCharType="separate"/>
                          </w:r>
                          <w:r>
                            <w:rPr>
                              <w:rStyle w:val="9"/>
                              <w:rFonts w:ascii="宋体" w:hAnsi="宋体" w:eastAsia="宋体" w:cs="宋体"/>
                              <w:sz w:val="28"/>
                            </w:rPr>
                            <w:t>1</w:t>
                          </w:r>
                          <w:r>
                            <w:rPr>
                              <w:rFonts w:hint="eastAsia" w:ascii="宋体" w:hAnsi="宋体" w:eastAsia="宋体" w:cs="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Style w:val="9"/>
                        <w:rFonts w:hint="eastAsia" w:ascii="宋体" w:hAnsi="宋体" w:eastAsia="宋体" w:cs="宋体"/>
                        <w:sz w:val="28"/>
                      </w:rPr>
                    </w:pPr>
                    <w:r>
                      <w:rPr>
                        <w:rFonts w:hint="eastAsia" w:ascii="宋体" w:hAnsi="宋体" w:eastAsia="宋体" w:cs="宋体"/>
                        <w:sz w:val="28"/>
                      </w:rPr>
                      <w:fldChar w:fldCharType="begin"/>
                    </w:r>
                    <w:r>
                      <w:rPr>
                        <w:rStyle w:val="9"/>
                        <w:rFonts w:hint="eastAsia" w:ascii="宋体" w:hAnsi="宋体" w:eastAsia="宋体" w:cs="宋体"/>
                        <w:sz w:val="28"/>
                      </w:rPr>
                      <w:instrText xml:space="preserve">PAGE  </w:instrText>
                    </w:r>
                    <w:r>
                      <w:rPr>
                        <w:rFonts w:hint="eastAsia" w:ascii="宋体" w:hAnsi="宋体" w:eastAsia="宋体" w:cs="宋体"/>
                        <w:sz w:val="28"/>
                      </w:rPr>
                      <w:fldChar w:fldCharType="separate"/>
                    </w:r>
                    <w:r>
                      <w:rPr>
                        <w:rStyle w:val="9"/>
                        <w:rFonts w:ascii="宋体" w:hAnsi="宋体" w:eastAsia="宋体" w:cs="宋体"/>
                        <w:sz w:val="28"/>
                      </w:rPr>
                      <w:t>1</w:t>
                    </w:r>
                    <w:r>
                      <w:rPr>
                        <w:rFonts w:hint="eastAsia" w:ascii="宋体" w:hAnsi="宋体" w:eastAsia="宋体" w:cs="宋体"/>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sz w:val="28"/>
      </w:rPr>
    </w:pPr>
    <w:r>
      <w:rPr>
        <w:rStyle w:val="9"/>
        <w:rFonts w:hint="eastAsia"/>
        <w:sz w:val="28"/>
      </w:rPr>
      <w:t>—</w:t>
    </w:r>
    <w:r>
      <w:rPr>
        <w:rStyle w:val="9"/>
        <w:rFonts w:ascii="宋体" w:hAnsi="宋体" w:eastAsia="宋体"/>
        <w:sz w:val="28"/>
      </w:rPr>
      <w:t xml:space="preserve"> </w:t>
    </w:r>
    <w:r>
      <w:rPr>
        <w:rFonts w:ascii="宋体" w:hAnsi="宋体" w:eastAsia="宋体"/>
        <w:sz w:val="28"/>
      </w:rPr>
      <w:fldChar w:fldCharType="begin"/>
    </w:r>
    <w:r>
      <w:rPr>
        <w:rStyle w:val="9"/>
        <w:rFonts w:ascii="宋体" w:hAnsi="宋体" w:eastAsia="宋体"/>
        <w:sz w:val="28"/>
      </w:rPr>
      <w:instrText xml:space="preserve">PAGE  </w:instrText>
    </w:r>
    <w:r>
      <w:rPr>
        <w:rFonts w:ascii="宋体" w:hAnsi="宋体" w:eastAsia="宋体"/>
        <w:sz w:val="28"/>
      </w:rPr>
      <w:fldChar w:fldCharType="separate"/>
    </w:r>
    <w:r>
      <w:rPr>
        <w:rStyle w:val="9"/>
        <w:rFonts w:ascii="宋体" w:hAnsi="宋体" w:eastAsia="宋体"/>
        <w:sz w:val="28"/>
      </w:rPr>
      <w:t>2</w:t>
    </w:r>
    <w:r>
      <w:rPr>
        <w:rFonts w:ascii="宋体" w:hAnsi="宋体" w:eastAsia="宋体"/>
        <w:sz w:val="28"/>
      </w:rPr>
      <w:fldChar w:fldCharType="end"/>
    </w:r>
    <w:r>
      <w:rPr>
        <w:rStyle w:val="9"/>
        <w:sz w:val="28"/>
      </w:rPr>
      <w:t xml:space="preserve"> </w:t>
    </w:r>
    <w:r>
      <w:rPr>
        <w:rStyle w:val="9"/>
        <w:rFonts w:hint="eastAsia"/>
        <w:sz w:val="28"/>
      </w:rPr>
      <w:t>—</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NmUyYmYxMzY0OWYzNzQ1Y2E3OGZiNzU0OTU1M2EifQ=="/>
  </w:docVars>
  <w:rsids>
    <w:rsidRoot w:val="00A70E6F"/>
    <w:rsid w:val="00214168"/>
    <w:rsid w:val="00281D4B"/>
    <w:rsid w:val="002B16CC"/>
    <w:rsid w:val="007A7224"/>
    <w:rsid w:val="00875B96"/>
    <w:rsid w:val="00A70E6F"/>
    <w:rsid w:val="00AD3DE4"/>
    <w:rsid w:val="00BD1472"/>
    <w:rsid w:val="1F1FF61A"/>
    <w:rsid w:val="3ED7E9FB"/>
    <w:rsid w:val="400D0E95"/>
    <w:rsid w:val="44B60EFC"/>
    <w:rsid w:val="67FF87F3"/>
    <w:rsid w:val="76CF66A4"/>
    <w:rsid w:val="7DEACEC1"/>
    <w:rsid w:val="7FDE3F22"/>
    <w:rsid w:val="7FF1F8A6"/>
    <w:rsid w:val="7FF346DC"/>
    <w:rsid w:val="9FC09EC8"/>
    <w:rsid w:val="B5BDA333"/>
    <w:rsid w:val="B9733B7D"/>
    <w:rsid w:val="BDFF3AC1"/>
    <w:rsid w:val="D5F787B5"/>
    <w:rsid w:val="E3EC5B7D"/>
    <w:rsid w:val="EF1FD102"/>
    <w:rsid w:val="EFFD1B80"/>
    <w:rsid w:val="F52D8B3C"/>
    <w:rsid w:val="FBE5F8D2"/>
    <w:rsid w:val="FDDDA722"/>
    <w:rsid w:val="FDDF44C2"/>
    <w:rsid w:val="FE5621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kinsoku w:val="0"/>
      <w:autoSpaceDE w:val="0"/>
      <w:autoSpaceDN w:val="0"/>
      <w:adjustRightInd w:val="0"/>
      <w:snapToGrid w:val="0"/>
      <w:spacing w:after="120" w:afterAutospacing="0" w:line="480" w:lineRule="auto"/>
      <w:ind w:left="420" w:leftChars="200"/>
      <w:jc w:val="left"/>
      <w:textAlignment w:val="baseline"/>
    </w:pPr>
    <w:rPr>
      <w:rFonts w:hint="default" w:ascii="Arial" w:hAnsi="Arial" w:eastAsia="宋体" w:cs="Arial"/>
      <w:snapToGrid/>
      <w:color w:val="000000"/>
      <w:kern w:val="0"/>
      <w:sz w:val="21"/>
      <w:szCs w:val="21"/>
      <w:lang w:val="en-US" w:eastAsia="zh-CN" w:bidi="ar"/>
    </w:rPr>
  </w:style>
  <w:style w:type="paragraph" w:styleId="3">
    <w:name w:val="Balloon Text"/>
    <w:basedOn w:val="1"/>
    <w:link w:val="10"/>
    <w:unhideWhenUsed/>
    <w:qFormat/>
    <w:uiPriority w:val="99"/>
    <w:rPr>
      <w:rFonts w:eastAsia="宋体"/>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20"/>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2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qFormat/>
    <w:uiPriority w:val="99"/>
  </w:style>
  <w:style w:type="character" w:customStyle="1" w:styleId="10">
    <w:name w:val="批注框文本 Char"/>
    <w:link w:val="3"/>
    <w:semiHidden/>
    <w:qFormat/>
    <w:uiPriority w:val="99"/>
    <w:rPr>
      <w:rFonts w:ascii="Times New Roman" w:hAnsi="Times New Roman" w:eastAsia="宋体" w:cs="Times New Roman"/>
      <w:sz w:val="18"/>
      <w:szCs w:val="18"/>
    </w:rPr>
  </w:style>
  <w:style w:type="character" w:customStyle="1" w:styleId="11">
    <w:name w:val="页脚 Char"/>
    <w:link w:val="4"/>
    <w:qFormat/>
    <w:uiPriority w:val="99"/>
    <w:rPr>
      <w:rFonts w:ascii="Times New Roman" w:hAnsi="Times New Roman" w:eastAsia="宋体" w:cs="Times New Roman"/>
      <w:sz w:val="18"/>
      <w:szCs w:val="20"/>
    </w:rPr>
  </w:style>
  <w:style w:type="character" w:customStyle="1" w:styleId="12">
    <w:name w:val="页眉 Char"/>
    <w:link w:val="5"/>
    <w:qFormat/>
    <w:uiPriority w:val="99"/>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4522</Words>
  <Characters>4659</Characters>
  <Lines>0</Lines>
  <Paragraphs>0</Paragraphs>
  <TotalTime>0</TotalTime>
  <ScaleCrop>false</ScaleCrop>
  <LinksUpToDate>false</LinksUpToDate>
  <CharactersWithSpaces>4690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2022-05-19T13:34:00Z</dcterms:created>
  <dc:creator>Epoint</dc:creator>
  <cp:lastModifiedBy>冯卫/信息中心/湖北省住房和城乡建设厅</cp:lastModifiedBy>
  <dcterms:modified xsi:type="dcterms:W3CDTF">2022-08-11T07:14:13Z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DA12386C48E348C9AB83C0DC553A35EB</vt:lpwstr>
  </property>
</Properties>
</file>