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8"/>
          <w:szCs w:val="28"/>
        </w:rPr>
      </w:pPr>
      <w:r>
        <w:rPr>
          <w:rFonts w:hint="eastAsia" w:ascii="仿宋" w:hAnsi="仿宋" w:eastAsia="仿宋" w:cs="仿宋"/>
          <w:sz w:val="28"/>
          <w:szCs w:val="28"/>
        </w:rPr>
        <w:t>合同编码：</w:t>
      </w:r>
    </w:p>
    <w:p>
      <w:pPr>
        <w:jc w:val="center"/>
        <w:rPr>
          <w:rFonts w:ascii="仿宋" w:hAnsi="仿宋" w:eastAsia="仿宋" w:cs="仿宋"/>
          <w:bCs/>
          <w:w w:val="97"/>
          <w:kern w:val="0"/>
          <w:sz w:val="44"/>
          <w:szCs w:val="44"/>
        </w:rPr>
      </w:pPr>
    </w:p>
    <w:p>
      <w:pPr>
        <w:jc w:val="center"/>
        <w:rPr>
          <w:rFonts w:ascii="仿宋" w:hAnsi="仿宋" w:eastAsia="仿宋" w:cs="仿宋"/>
          <w:bCs/>
          <w:w w:val="97"/>
          <w:kern w:val="0"/>
          <w:sz w:val="44"/>
          <w:szCs w:val="44"/>
        </w:rPr>
      </w:pPr>
    </w:p>
    <w:p>
      <w:pPr>
        <w:jc w:val="center"/>
        <w:rPr>
          <w:rFonts w:ascii="仿宋" w:hAnsi="仿宋" w:eastAsia="仿宋" w:cs="仿宋"/>
          <w:bCs/>
          <w:w w:val="97"/>
          <w:kern w:val="0"/>
          <w:sz w:val="44"/>
          <w:szCs w:val="44"/>
        </w:rPr>
      </w:pPr>
    </w:p>
    <w:p>
      <w:pPr>
        <w:jc w:val="center"/>
        <w:rPr>
          <w:rFonts w:ascii="仿宋" w:hAnsi="仿宋" w:eastAsia="仿宋" w:cs="仿宋"/>
          <w:bCs/>
          <w:w w:val="97"/>
          <w:kern w:val="0"/>
          <w:sz w:val="44"/>
          <w:szCs w:val="44"/>
        </w:rPr>
      </w:pPr>
    </w:p>
    <w:p>
      <w:pPr>
        <w:jc w:val="center"/>
        <w:rPr>
          <w:rFonts w:ascii="仿宋" w:hAnsi="仿宋" w:eastAsia="仿宋" w:cs="仿宋"/>
          <w:bCs/>
          <w:w w:val="97"/>
          <w:kern w:val="0"/>
          <w:sz w:val="44"/>
          <w:szCs w:val="44"/>
        </w:rPr>
      </w:pPr>
    </w:p>
    <w:p>
      <w:pPr>
        <w:jc w:val="center"/>
        <w:rPr>
          <w:rFonts w:ascii="仿宋" w:hAnsi="仿宋" w:eastAsia="仿宋" w:cs="仿宋"/>
          <w:sz w:val="28"/>
          <w:szCs w:val="28"/>
        </w:rPr>
      </w:pPr>
      <w:r>
        <w:rPr>
          <w:rFonts w:hint="eastAsia" w:ascii="黑体" w:hAnsi="黑体" w:eastAsia="黑体" w:cs="黑体"/>
          <w:b/>
          <w:w w:val="97"/>
          <w:kern w:val="0"/>
          <w:sz w:val="44"/>
          <w:szCs w:val="44"/>
        </w:rPr>
        <w:t>湖北省预拌混凝土</w:t>
      </w:r>
      <w:r>
        <w:rPr>
          <w:rFonts w:hint="eastAsia" w:ascii="黑体" w:hAnsi="黑体" w:eastAsia="黑体" w:cs="黑体"/>
          <w:b/>
          <w:w w:val="97"/>
          <w:kern w:val="0"/>
          <w:sz w:val="44"/>
          <w:szCs w:val="44"/>
          <w:lang w:eastAsia="zh-CN"/>
        </w:rPr>
        <w:t>买卖合同</w:t>
      </w:r>
      <w:r>
        <w:rPr>
          <w:rFonts w:hint="eastAsia" w:ascii="黑体" w:hAnsi="黑体" w:eastAsia="黑体" w:cs="黑体"/>
          <w:b/>
          <w:w w:val="97"/>
          <w:kern w:val="0"/>
          <w:sz w:val="44"/>
          <w:szCs w:val="44"/>
        </w:rPr>
        <w:t>示范文本</w:t>
      </w:r>
    </w:p>
    <w:p>
      <w:pPr>
        <w:jc w:val="center"/>
        <w:rPr>
          <w:rFonts w:ascii="黑体" w:hAnsi="黑体" w:eastAsia="黑体" w:cs="黑体"/>
          <w:b/>
          <w:w w:val="97"/>
          <w:kern w:val="0"/>
          <w:sz w:val="44"/>
          <w:szCs w:val="44"/>
        </w:rPr>
      </w:pPr>
      <w:r>
        <w:rPr>
          <w:rFonts w:hint="eastAsia" w:ascii="黑体" w:hAnsi="黑体" w:eastAsia="黑体" w:cs="黑体"/>
          <w:b/>
          <w:w w:val="97"/>
          <w:kern w:val="0"/>
          <w:sz w:val="44"/>
          <w:szCs w:val="44"/>
        </w:rPr>
        <w:t>（</w:t>
      </w:r>
      <w:r>
        <w:rPr>
          <w:rFonts w:hint="eastAsia" w:ascii="黑体" w:hAnsi="黑体" w:eastAsia="黑体" w:cs="黑体"/>
          <w:b/>
          <w:w w:val="97"/>
          <w:kern w:val="0"/>
          <w:sz w:val="44"/>
          <w:szCs w:val="44"/>
          <w:lang w:eastAsia="zh-CN"/>
        </w:rPr>
        <w:t>试行</w:t>
      </w:r>
      <w:r>
        <w:rPr>
          <w:rFonts w:hint="eastAsia" w:ascii="黑体" w:hAnsi="黑体" w:eastAsia="黑体" w:cs="黑体"/>
          <w:b/>
          <w:w w:val="97"/>
          <w:kern w:val="0"/>
          <w:sz w:val="44"/>
          <w:szCs w:val="44"/>
        </w:rPr>
        <w:t>）</w:t>
      </w:r>
    </w:p>
    <w:p>
      <w:pPr>
        <w:rPr>
          <w:rFonts w:ascii="仿宋" w:hAnsi="仿宋" w:eastAsia="仿宋" w:cs="仿宋"/>
          <w:sz w:val="28"/>
          <w:szCs w:val="28"/>
        </w:rPr>
      </w:pPr>
    </w:p>
    <w:p>
      <w:pPr>
        <w:rPr>
          <w:rFonts w:ascii="仿宋" w:hAnsi="仿宋" w:eastAsia="仿宋" w:cs="仿宋"/>
          <w:sz w:val="28"/>
          <w:szCs w:val="28"/>
        </w:rPr>
      </w:pPr>
    </w:p>
    <w:p>
      <w:pPr>
        <w:ind w:firstLine="1400" w:firstLineChars="500"/>
        <w:rPr>
          <w:rFonts w:ascii="仿宋" w:hAnsi="仿宋" w:eastAsia="仿宋" w:cs="仿宋"/>
          <w:sz w:val="28"/>
          <w:szCs w:val="28"/>
        </w:rPr>
      </w:pPr>
    </w:p>
    <w:p>
      <w:pPr>
        <w:ind w:firstLine="1400" w:firstLineChars="500"/>
        <w:rPr>
          <w:rFonts w:ascii="仿宋" w:hAnsi="仿宋" w:eastAsia="仿宋" w:cs="仿宋"/>
          <w:sz w:val="28"/>
          <w:szCs w:val="28"/>
        </w:rPr>
      </w:pPr>
    </w:p>
    <w:p>
      <w:pPr>
        <w:ind w:firstLine="1400" w:firstLineChars="500"/>
        <w:rPr>
          <w:rFonts w:ascii="仿宋" w:hAnsi="仿宋" w:eastAsia="仿宋" w:cs="仿宋"/>
          <w:sz w:val="28"/>
          <w:szCs w:val="28"/>
        </w:rPr>
      </w:pPr>
    </w:p>
    <w:p>
      <w:pPr>
        <w:ind w:firstLine="562" w:firstLineChars="200"/>
        <w:rPr>
          <w:rFonts w:ascii="仿宋" w:hAnsi="仿宋" w:eastAsia="仿宋" w:cs="仿宋"/>
          <w:b/>
          <w:bCs/>
          <w:sz w:val="28"/>
          <w:szCs w:val="28"/>
          <w:u w:val="single"/>
        </w:rPr>
      </w:pPr>
      <w:r>
        <w:rPr>
          <w:rFonts w:hint="eastAsia" w:ascii="仿宋" w:hAnsi="仿宋" w:eastAsia="仿宋" w:cs="仿宋"/>
          <w:b/>
          <w:bCs/>
          <w:sz w:val="28"/>
          <w:szCs w:val="28"/>
        </w:rPr>
        <w:t>甲方（买方）：</w:t>
      </w:r>
      <w:r>
        <w:rPr>
          <w:rFonts w:hint="eastAsia" w:ascii="仿宋" w:hAnsi="仿宋" w:eastAsia="仿宋" w:cs="仿宋"/>
          <w:b/>
          <w:bCs/>
          <w:sz w:val="28"/>
          <w:szCs w:val="28"/>
          <w:u w:val="single"/>
        </w:rPr>
        <w:t xml:space="preserve">                                </w:t>
      </w:r>
    </w:p>
    <w:p>
      <w:pPr>
        <w:ind w:firstLine="562" w:firstLineChars="200"/>
        <w:rPr>
          <w:rFonts w:ascii="仿宋" w:hAnsi="仿宋" w:eastAsia="仿宋" w:cs="仿宋"/>
          <w:b/>
          <w:bCs/>
          <w:sz w:val="28"/>
          <w:szCs w:val="28"/>
          <w:u w:val="single"/>
        </w:rPr>
      </w:pPr>
    </w:p>
    <w:p>
      <w:pPr>
        <w:spacing w:line="578" w:lineRule="exact"/>
        <w:ind w:firstLine="562" w:firstLineChars="200"/>
        <w:rPr>
          <w:rFonts w:ascii="仿宋" w:hAnsi="仿宋" w:eastAsia="仿宋" w:cs="仿宋"/>
          <w:b/>
          <w:bCs/>
          <w:sz w:val="28"/>
          <w:szCs w:val="28"/>
          <w:u w:val="single"/>
        </w:rPr>
      </w:pPr>
      <w:r>
        <w:rPr>
          <w:rFonts w:hint="eastAsia" w:ascii="仿宋" w:hAnsi="仿宋" w:eastAsia="仿宋" w:cs="仿宋"/>
          <w:b/>
          <w:bCs/>
          <w:sz w:val="28"/>
          <w:szCs w:val="28"/>
        </w:rPr>
        <w:t>乙方（卖方）：</w:t>
      </w:r>
      <w:r>
        <w:rPr>
          <w:rFonts w:hint="eastAsia" w:ascii="仿宋" w:hAnsi="仿宋" w:eastAsia="仿宋" w:cs="仿宋"/>
          <w:b/>
          <w:bCs/>
          <w:sz w:val="28"/>
          <w:szCs w:val="28"/>
          <w:u w:val="single"/>
        </w:rPr>
        <w:t xml:space="preserve">                                </w:t>
      </w:r>
    </w:p>
    <w:p>
      <w:pPr>
        <w:spacing w:line="578" w:lineRule="exact"/>
        <w:ind w:firstLine="560" w:firstLineChars="200"/>
        <w:rPr>
          <w:rFonts w:ascii="仿宋" w:hAnsi="仿宋" w:eastAsia="仿宋" w:cs="仿宋"/>
          <w:sz w:val="28"/>
          <w:szCs w:val="28"/>
        </w:rPr>
      </w:pPr>
    </w:p>
    <w:p>
      <w:pPr>
        <w:spacing w:line="578"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签订日期：</w:t>
      </w:r>
      <w:r>
        <w:rPr>
          <w:rFonts w:hint="eastAsia" w:ascii="仿宋" w:hAnsi="仿宋" w:eastAsia="仿宋" w:cs="仿宋"/>
          <w:sz w:val="28"/>
          <w:szCs w:val="28"/>
          <w:u w:val="single"/>
        </w:rPr>
        <w:t xml:space="preserve">                                    </w:t>
      </w:r>
    </w:p>
    <w:p>
      <w:pPr>
        <w:spacing w:line="578" w:lineRule="exact"/>
        <w:ind w:firstLine="560" w:firstLineChars="200"/>
        <w:rPr>
          <w:rFonts w:ascii="仿宋" w:hAnsi="仿宋" w:eastAsia="仿宋" w:cs="仿宋"/>
          <w:sz w:val="28"/>
          <w:szCs w:val="28"/>
          <w:u w:val="single"/>
        </w:rPr>
      </w:pPr>
    </w:p>
    <w:p>
      <w:pPr>
        <w:spacing w:line="578" w:lineRule="exact"/>
        <w:ind w:firstLine="560" w:firstLineChars="200"/>
        <w:rPr>
          <w:rFonts w:ascii="仿宋" w:hAnsi="仿宋" w:eastAsia="仿宋" w:cs="仿宋"/>
          <w:sz w:val="28"/>
          <w:szCs w:val="28"/>
        </w:rPr>
      </w:pPr>
      <w:r>
        <w:rPr>
          <w:rFonts w:hint="eastAsia" w:ascii="仿宋" w:hAnsi="仿宋" w:eastAsia="仿宋" w:cs="仿宋"/>
          <w:sz w:val="28"/>
          <w:szCs w:val="28"/>
        </w:rPr>
        <w:t>签订地点：</w:t>
      </w:r>
      <w:r>
        <w:rPr>
          <w:rFonts w:hint="eastAsia" w:ascii="仿宋" w:hAnsi="仿宋" w:eastAsia="仿宋" w:cs="仿宋"/>
          <w:sz w:val="28"/>
          <w:szCs w:val="28"/>
          <w:u w:val="single"/>
        </w:rPr>
        <w:t xml:space="preserve">                                    </w:t>
      </w:r>
    </w:p>
    <w:p>
      <w:pPr>
        <w:spacing w:line="578" w:lineRule="exact"/>
        <w:ind w:firstLine="560" w:firstLineChars="200"/>
        <w:rPr>
          <w:rFonts w:ascii="仿宋" w:hAnsi="仿宋" w:eastAsia="仿宋" w:cs="仿宋"/>
          <w:sz w:val="28"/>
          <w:szCs w:val="28"/>
        </w:rPr>
      </w:pPr>
    </w:p>
    <w:p>
      <w:pPr>
        <w:pStyle w:val="3"/>
        <w:spacing w:line="578" w:lineRule="exact"/>
        <w:jc w:val="left"/>
        <w:rPr>
          <w:rFonts w:ascii="仿宋" w:hAnsi="仿宋" w:eastAsia="仿宋" w:cs="仿宋"/>
          <w:szCs w:val="28"/>
        </w:rPr>
      </w:pPr>
    </w:p>
    <w:p>
      <w:pPr>
        <w:pStyle w:val="3"/>
        <w:spacing w:line="578" w:lineRule="exact"/>
        <w:jc w:val="left"/>
        <w:rPr>
          <w:rFonts w:ascii="仿宋" w:hAnsi="仿宋" w:eastAsia="仿宋" w:cs="仿宋"/>
          <w:szCs w:val="28"/>
        </w:rPr>
      </w:pPr>
      <w:r>
        <w:rPr>
          <w:rFonts w:hint="eastAsia" w:ascii="仿宋" w:hAnsi="仿宋" w:eastAsia="仿宋" w:cs="仿宋"/>
          <w:szCs w:val="28"/>
        </w:rPr>
        <w:t>依据《中华人民共和国民法典》《中华人民共和国建筑法》等相关法律法规，甲乙双方在公平、诚实信用的基础上，签订本合同。</w:t>
      </w:r>
    </w:p>
    <w:p>
      <w:pPr>
        <w:spacing w:line="578" w:lineRule="exact"/>
        <w:rPr>
          <w:rFonts w:ascii="仿宋" w:hAnsi="仿宋" w:eastAsia="仿宋" w:cs="仿宋"/>
          <w:b/>
          <w:sz w:val="28"/>
          <w:szCs w:val="28"/>
        </w:rPr>
      </w:pPr>
      <w:r>
        <w:rPr>
          <w:rFonts w:hint="eastAsia" w:ascii="仿宋" w:hAnsi="仿宋" w:eastAsia="仿宋" w:cs="仿宋"/>
          <w:b/>
          <w:sz w:val="28"/>
          <w:szCs w:val="28"/>
        </w:rPr>
        <w:t>一、工程概况</w:t>
      </w:r>
    </w:p>
    <w:p>
      <w:pPr>
        <w:spacing w:line="578" w:lineRule="exact"/>
        <w:rPr>
          <w:rFonts w:ascii="仿宋" w:hAnsi="仿宋" w:eastAsia="仿宋" w:cs="仿宋"/>
          <w:sz w:val="28"/>
          <w:szCs w:val="28"/>
          <w:u w:val="single"/>
        </w:rPr>
      </w:pPr>
      <w:r>
        <w:rPr>
          <w:rFonts w:hint="eastAsia" w:ascii="仿宋" w:hAnsi="仿宋" w:eastAsia="仿宋" w:cs="仿宋"/>
          <w:sz w:val="28"/>
          <w:szCs w:val="28"/>
        </w:rPr>
        <w:t>1.1 工程名称：</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u w:val="single"/>
        </w:rPr>
      </w:pPr>
      <w:r>
        <w:rPr>
          <w:rFonts w:hint="eastAsia" w:ascii="仿宋" w:hAnsi="仿宋" w:eastAsia="仿宋" w:cs="仿宋"/>
          <w:sz w:val="28"/>
          <w:szCs w:val="28"/>
        </w:rPr>
        <w:t>1.2 工程地点：</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u w:val="single"/>
        </w:rPr>
      </w:pPr>
      <w:r>
        <w:rPr>
          <w:rFonts w:hint="eastAsia" w:ascii="仿宋" w:hAnsi="仿宋" w:eastAsia="仿宋" w:cs="仿宋"/>
          <w:sz w:val="28"/>
          <w:szCs w:val="28"/>
        </w:rPr>
        <w:t>1.3 建设单位：</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u w:val="single"/>
        </w:rPr>
      </w:pPr>
      <w:r>
        <w:rPr>
          <w:rFonts w:hint="eastAsia" w:ascii="仿宋" w:hAnsi="仿宋" w:eastAsia="仿宋" w:cs="仿宋"/>
          <w:sz w:val="28"/>
          <w:szCs w:val="28"/>
        </w:rPr>
        <w:t>1.4 施工单位：</w:t>
      </w:r>
      <w:r>
        <w:rPr>
          <w:rFonts w:hint="eastAsia" w:ascii="仿宋" w:hAnsi="仿宋" w:eastAsia="仿宋" w:cs="仿宋"/>
          <w:sz w:val="28"/>
          <w:szCs w:val="28"/>
          <w:u w:val="single"/>
        </w:rPr>
        <w:t xml:space="preserve">                             </w:t>
      </w:r>
    </w:p>
    <w:p>
      <w:pPr>
        <w:spacing w:line="578" w:lineRule="exact"/>
        <w:rPr>
          <w:rFonts w:ascii="仿宋" w:hAnsi="仿宋" w:eastAsia="仿宋" w:cs="仿宋"/>
          <w:color w:val="000000"/>
          <w:kern w:val="0"/>
          <w:sz w:val="28"/>
          <w:szCs w:val="28"/>
          <w:highlight w:val="none"/>
        </w:rPr>
      </w:pPr>
      <w:r>
        <w:rPr>
          <w:rFonts w:hint="eastAsia" w:ascii="仿宋" w:hAnsi="仿宋" w:eastAsia="仿宋" w:cs="仿宋"/>
          <w:sz w:val="28"/>
          <w:szCs w:val="28"/>
        </w:rPr>
        <w:t>1.5 工程类型为第</w:t>
      </w:r>
      <w:r>
        <w:rPr>
          <w:rFonts w:hint="eastAsia" w:ascii="仿宋" w:hAnsi="仿宋" w:eastAsia="仿宋" w:cs="仿宋"/>
          <w:sz w:val="28"/>
          <w:szCs w:val="28"/>
          <w:u w:val="single"/>
        </w:rPr>
        <w:t xml:space="preserve">    </w:t>
      </w:r>
      <w:r>
        <w:rPr>
          <w:rFonts w:hint="eastAsia" w:ascii="仿宋" w:hAnsi="仿宋" w:eastAsia="仿宋" w:cs="仿宋"/>
          <w:sz w:val="28"/>
          <w:szCs w:val="28"/>
        </w:rPr>
        <w:t>类</w:t>
      </w:r>
      <w:r>
        <w:rPr>
          <w:rFonts w:hint="eastAsia" w:ascii="仿宋" w:hAnsi="仿宋" w:eastAsia="仿宋" w:cs="仿宋"/>
          <w:sz w:val="28"/>
          <w:szCs w:val="28"/>
          <w:highlight w:val="none"/>
        </w:rPr>
        <w:t>：</w:t>
      </w:r>
      <w:r>
        <w:rPr>
          <w:rFonts w:hint="eastAsia" w:ascii="仿宋" w:hAnsi="仿宋" w:eastAsia="仿宋" w:cs="仿宋"/>
          <w:color w:val="000000"/>
          <w:kern w:val="0"/>
          <w:sz w:val="28"/>
          <w:szCs w:val="28"/>
          <w:highlight w:val="none"/>
        </w:rPr>
        <w:t>1.普通民建类工程</w:t>
      </w:r>
      <w:r>
        <w:rPr>
          <w:rFonts w:hint="eastAsia" w:ascii="仿宋" w:hAnsi="仿宋" w:eastAsia="仿宋" w:cs="仿宋"/>
          <w:b/>
          <w:bCs/>
          <w:color w:val="000000"/>
          <w:kern w:val="0"/>
          <w:sz w:val="28"/>
          <w:szCs w:val="28"/>
          <w:highlight w:val="none"/>
        </w:rPr>
        <w:t>;</w:t>
      </w:r>
      <w:r>
        <w:rPr>
          <w:rFonts w:hint="eastAsia" w:ascii="仿宋" w:hAnsi="仿宋" w:eastAsia="仿宋" w:cs="仿宋"/>
          <w:color w:val="000000"/>
          <w:kern w:val="0"/>
          <w:sz w:val="28"/>
          <w:szCs w:val="28"/>
          <w:highlight w:val="none"/>
          <w:lang w:eastAsia="zh-CN"/>
        </w:rPr>
        <w:t>2</w:t>
      </w:r>
      <w:r>
        <w:rPr>
          <w:rFonts w:hint="eastAsia" w:ascii="仿宋" w:hAnsi="仿宋" w:eastAsia="仿宋" w:cs="仿宋"/>
          <w:color w:val="000000"/>
          <w:kern w:val="0"/>
          <w:sz w:val="28"/>
          <w:szCs w:val="28"/>
          <w:highlight w:val="none"/>
        </w:rPr>
        <w:t>.路桥类工程；</w:t>
      </w:r>
      <w:r>
        <w:rPr>
          <w:rFonts w:hint="eastAsia" w:ascii="仿宋" w:hAnsi="仿宋" w:eastAsia="仿宋" w:cs="仿宋"/>
          <w:color w:val="000000"/>
          <w:kern w:val="0"/>
          <w:sz w:val="28"/>
          <w:szCs w:val="28"/>
          <w:highlight w:val="none"/>
          <w:lang w:eastAsia="zh-CN"/>
        </w:rPr>
        <w:t>3</w:t>
      </w:r>
      <w:r>
        <w:rPr>
          <w:rFonts w:hint="eastAsia" w:ascii="仿宋" w:hAnsi="仿宋" w:eastAsia="仿宋" w:cs="仿宋"/>
          <w:color w:val="000000"/>
          <w:kern w:val="0"/>
          <w:sz w:val="28"/>
          <w:szCs w:val="28"/>
          <w:highlight w:val="none"/>
        </w:rPr>
        <w:t xml:space="preserve">.其他类工程。  </w:t>
      </w:r>
    </w:p>
    <w:p>
      <w:pPr>
        <w:spacing w:line="578"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1.6 </w:t>
      </w:r>
      <w:r>
        <w:rPr>
          <w:rFonts w:hint="eastAsia" w:ascii="仿宋" w:hAnsi="仿宋" w:eastAsia="仿宋" w:cs="仿宋"/>
          <w:sz w:val="28"/>
          <w:szCs w:val="28"/>
        </w:rPr>
        <w:t>工程建筑面积（㎡）：</w:t>
      </w:r>
      <w:r>
        <w:rPr>
          <w:rFonts w:hint="eastAsia" w:ascii="仿宋" w:hAnsi="仿宋" w:eastAsia="仿宋" w:cs="仿宋"/>
          <w:sz w:val="28"/>
          <w:szCs w:val="28"/>
          <w:u w:val="single"/>
        </w:rPr>
        <w:t xml:space="preserve">                   </w:t>
      </w:r>
      <w:r>
        <w:rPr>
          <w:rFonts w:hint="eastAsia" w:ascii="仿宋" w:hAnsi="仿宋" w:eastAsia="仿宋" w:cs="仿宋"/>
          <w:color w:val="000000"/>
          <w:kern w:val="0"/>
          <w:sz w:val="28"/>
          <w:szCs w:val="28"/>
        </w:rPr>
        <w:t xml:space="preserve">    </w:t>
      </w:r>
    </w:p>
    <w:p>
      <w:pPr>
        <w:spacing w:line="578" w:lineRule="exact"/>
        <w:rPr>
          <w:rFonts w:ascii="仿宋" w:hAnsi="仿宋" w:eastAsia="仿宋" w:cs="仿宋"/>
          <w:sz w:val="28"/>
          <w:szCs w:val="28"/>
        </w:rPr>
      </w:pPr>
      <w:r>
        <w:rPr>
          <w:rFonts w:hint="eastAsia" w:ascii="仿宋" w:hAnsi="仿宋" w:eastAsia="仿宋" w:cs="仿宋"/>
          <w:sz w:val="28"/>
          <w:szCs w:val="28"/>
        </w:rPr>
        <w:t>1.7 工程结构及层次：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78" w:lineRule="exact"/>
        <w:rPr>
          <w:rFonts w:ascii="仿宋" w:hAnsi="仿宋" w:eastAsia="仿宋" w:cs="仿宋"/>
          <w:color w:val="FF0000"/>
          <w:sz w:val="28"/>
          <w:szCs w:val="28"/>
        </w:rPr>
      </w:pPr>
      <w:r>
        <w:rPr>
          <w:rFonts w:hint="eastAsia" w:ascii="仿宋" w:hAnsi="仿宋" w:eastAsia="仿宋" w:cs="仿宋"/>
          <w:sz w:val="28"/>
          <w:szCs w:val="28"/>
        </w:rPr>
        <w:t>1.8 甲方预订预拌混凝土（以下简称砼或混凝土）总量约</w:t>
      </w:r>
      <w:r>
        <w:rPr>
          <w:rFonts w:hint="eastAsia" w:ascii="仿宋" w:hAnsi="仿宋" w:eastAsia="仿宋" w:cs="仿宋"/>
          <w:sz w:val="28"/>
          <w:szCs w:val="28"/>
          <w:u w:val="single"/>
        </w:rPr>
        <w:t xml:space="preserve">       </w:t>
      </w:r>
      <w:r>
        <w:rPr>
          <w:rFonts w:hint="eastAsia" w:ascii="仿宋" w:hAnsi="仿宋" w:eastAsia="仿宋" w:cs="仿宋"/>
          <w:sz w:val="28"/>
          <w:szCs w:val="28"/>
        </w:rPr>
        <w:t>立方米，预计总金额（人民币）：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万元。最终供货量及金额，以实际供应为准。</w:t>
      </w:r>
    </w:p>
    <w:p>
      <w:pPr>
        <w:spacing w:line="578" w:lineRule="exact"/>
        <w:rPr>
          <w:rFonts w:ascii="仿宋" w:hAnsi="仿宋" w:eastAsia="仿宋" w:cs="仿宋"/>
          <w:sz w:val="28"/>
          <w:szCs w:val="28"/>
        </w:rPr>
      </w:pPr>
      <w:r>
        <w:rPr>
          <w:rFonts w:hint="eastAsia" w:ascii="仿宋" w:hAnsi="仿宋" w:eastAsia="仿宋" w:cs="仿宋"/>
          <w:sz w:val="28"/>
          <w:szCs w:val="28"/>
        </w:rPr>
        <w:t>1.9 预估供应期限：</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p>
    <w:p>
      <w:pPr>
        <w:spacing w:line="578" w:lineRule="exact"/>
        <w:rPr>
          <w:rFonts w:ascii="仿宋" w:hAnsi="仿宋" w:eastAsia="仿宋" w:cs="仿宋"/>
          <w:b/>
          <w:sz w:val="28"/>
          <w:szCs w:val="28"/>
        </w:rPr>
      </w:pPr>
      <w:r>
        <w:rPr>
          <w:rFonts w:hint="eastAsia" w:ascii="仿宋" w:hAnsi="仿宋" w:eastAsia="仿宋" w:cs="仿宋"/>
          <w:b/>
          <w:sz w:val="28"/>
          <w:szCs w:val="28"/>
        </w:rPr>
        <w:t>二、单价计价</w:t>
      </w:r>
    </w:p>
    <w:p>
      <w:pPr>
        <w:spacing w:line="578" w:lineRule="exact"/>
        <w:rPr>
          <w:rFonts w:ascii="仿宋" w:hAnsi="仿宋" w:eastAsia="仿宋" w:cs="仿宋"/>
          <w:b/>
          <w:sz w:val="28"/>
          <w:szCs w:val="28"/>
        </w:rPr>
      </w:pPr>
      <w:r>
        <w:rPr>
          <w:rFonts w:hint="eastAsia" w:ascii="仿宋" w:hAnsi="仿宋" w:eastAsia="仿宋" w:cs="仿宋"/>
          <w:b/>
          <w:sz w:val="28"/>
          <w:szCs w:val="28"/>
        </w:rPr>
        <w:t>2.1 甲乙双方选定以下</w:t>
      </w:r>
      <w:r>
        <w:rPr>
          <w:rFonts w:hint="eastAsia" w:ascii="仿宋" w:hAnsi="仿宋" w:eastAsia="仿宋" w:cs="仿宋"/>
          <w:b/>
          <w:sz w:val="28"/>
          <w:szCs w:val="28"/>
          <w:u w:val="single"/>
        </w:rPr>
        <w:t xml:space="preserve">       </w:t>
      </w:r>
      <w:r>
        <w:rPr>
          <w:rFonts w:hint="eastAsia" w:ascii="仿宋" w:hAnsi="仿宋" w:eastAsia="仿宋" w:cs="仿宋"/>
          <w:b/>
          <w:sz w:val="28"/>
          <w:szCs w:val="28"/>
        </w:rPr>
        <w:t>计价方式</w:t>
      </w:r>
    </w:p>
    <w:p>
      <w:pPr>
        <w:spacing w:line="578" w:lineRule="exact"/>
        <w:rPr>
          <w:rFonts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b/>
          <w:sz w:val="28"/>
          <w:szCs w:val="28"/>
        </w:rPr>
        <w:t>.</w:t>
      </w:r>
      <w:r>
        <w:rPr>
          <w:rFonts w:hint="eastAsia" w:ascii="仿宋" w:hAnsi="仿宋" w:eastAsia="仿宋" w:cs="仿宋"/>
          <w:sz w:val="28"/>
          <w:szCs w:val="28"/>
        </w:rPr>
        <w:t>普通混凝土单价清单</w:t>
      </w:r>
    </w:p>
    <w:tbl>
      <w:tblPr>
        <w:tblStyle w:val="5"/>
        <w:tblW w:w="8517" w:type="dxa"/>
        <w:jc w:val="center"/>
        <w:tblLayout w:type="fixed"/>
        <w:tblCellMar>
          <w:top w:w="15" w:type="dxa"/>
          <w:left w:w="15" w:type="dxa"/>
          <w:bottom w:w="15" w:type="dxa"/>
          <w:right w:w="15" w:type="dxa"/>
        </w:tblCellMar>
      </w:tblPr>
      <w:tblGrid>
        <w:gridCol w:w="881"/>
        <w:gridCol w:w="876"/>
        <w:gridCol w:w="1152"/>
        <w:gridCol w:w="1270"/>
        <w:gridCol w:w="737"/>
        <w:gridCol w:w="1099"/>
        <w:gridCol w:w="1152"/>
        <w:gridCol w:w="1350"/>
      </w:tblGrid>
      <w:tr>
        <w:tblPrEx>
          <w:tblCellMar>
            <w:top w:w="15" w:type="dxa"/>
            <w:left w:w="15" w:type="dxa"/>
            <w:bottom w:w="15" w:type="dxa"/>
            <w:right w:w="15" w:type="dxa"/>
          </w:tblCellMar>
        </w:tblPrEx>
        <w:trPr>
          <w:trHeight w:val="971" w:hRule="atLeast"/>
          <w:jc w:val="center"/>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序号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规格型号</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计划数量（m³）</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不含税单价（元/m³）</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税率（%）</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含税单价（元/m³）</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不含税金额（元）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价税合计金额（元）</w:t>
            </w:r>
          </w:p>
        </w:tc>
      </w:tr>
      <w:tr>
        <w:tblPrEx>
          <w:tblCellMar>
            <w:top w:w="15" w:type="dxa"/>
            <w:left w:w="15" w:type="dxa"/>
            <w:bottom w:w="15" w:type="dxa"/>
            <w:right w:w="15" w:type="dxa"/>
          </w:tblCellMar>
        </w:tblPrEx>
        <w:trPr>
          <w:trHeight w:val="617" w:hRule="atLeast"/>
          <w:jc w:val="center"/>
        </w:trPr>
        <w:tc>
          <w:tcPr>
            <w:tcW w:w="881" w:type="dxa"/>
            <w:tcBorders>
              <w:top w:val="single" w:color="000000" w:sz="4" w:space="0"/>
              <w:left w:val="single" w:color="000000" w:sz="4" w:space="0"/>
              <w:bottom w:val="single" w:color="auto" w:sz="4" w:space="0"/>
              <w:right w:val="single" w:color="000000" w:sz="4" w:space="0"/>
            </w:tcBorders>
            <w:noWrap w:val="0"/>
            <w:vAlign w:val="center"/>
          </w:tcPr>
          <w:p/>
        </w:tc>
        <w:tc>
          <w:tcPr>
            <w:tcW w:w="876" w:type="dxa"/>
            <w:tcBorders>
              <w:top w:val="single" w:color="000000" w:sz="4" w:space="0"/>
              <w:left w:val="single" w:color="000000" w:sz="4" w:space="0"/>
              <w:bottom w:val="single" w:color="auto" w:sz="4" w:space="0"/>
              <w:right w:val="single" w:color="000000" w:sz="4" w:space="0"/>
            </w:tcBorders>
            <w:noWrap w:val="0"/>
            <w:vAlign w:val="center"/>
          </w:tcPr>
          <w:p/>
        </w:tc>
        <w:tc>
          <w:tcPr>
            <w:tcW w:w="1152" w:type="dxa"/>
            <w:tcBorders>
              <w:top w:val="single" w:color="000000" w:sz="4" w:space="0"/>
              <w:left w:val="single" w:color="000000" w:sz="4" w:space="0"/>
              <w:bottom w:val="single" w:color="auto" w:sz="4" w:space="0"/>
              <w:right w:val="single" w:color="000000" w:sz="4" w:space="0"/>
            </w:tcBorders>
            <w:noWrap w:val="0"/>
            <w:vAlign w:val="center"/>
          </w:tcPr>
          <w:p/>
        </w:tc>
        <w:tc>
          <w:tcPr>
            <w:tcW w:w="1270" w:type="dxa"/>
            <w:tcBorders>
              <w:top w:val="single" w:color="000000" w:sz="4" w:space="0"/>
              <w:left w:val="single" w:color="000000" w:sz="4" w:space="0"/>
              <w:bottom w:val="single" w:color="auto" w:sz="4" w:space="0"/>
              <w:right w:val="single" w:color="000000" w:sz="4" w:space="0"/>
            </w:tcBorders>
            <w:noWrap w:val="0"/>
            <w:vAlign w:val="center"/>
          </w:tcPr>
          <w:p/>
        </w:tc>
        <w:tc>
          <w:tcPr>
            <w:tcW w:w="737" w:type="dxa"/>
            <w:tcBorders>
              <w:top w:val="single" w:color="000000" w:sz="4" w:space="0"/>
              <w:left w:val="single" w:color="000000" w:sz="4" w:space="0"/>
              <w:bottom w:val="single" w:color="auto" w:sz="4" w:space="0"/>
              <w:right w:val="single" w:color="000000" w:sz="4" w:space="0"/>
            </w:tcBorders>
            <w:noWrap w:val="0"/>
            <w:vAlign w:val="center"/>
          </w:tcPr>
          <w:p/>
        </w:tc>
        <w:tc>
          <w:tcPr>
            <w:tcW w:w="1099" w:type="dxa"/>
            <w:tcBorders>
              <w:top w:val="single" w:color="000000" w:sz="4" w:space="0"/>
              <w:left w:val="single" w:color="000000" w:sz="4" w:space="0"/>
              <w:bottom w:val="single" w:color="auto" w:sz="4" w:space="0"/>
              <w:right w:val="single" w:color="000000" w:sz="4" w:space="0"/>
            </w:tcBorders>
            <w:noWrap w:val="0"/>
            <w:vAlign w:val="center"/>
          </w:tcPr>
          <w:p/>
        </w:tc>
        <w:tc>
          <w:tcPr>
            <w:tcW w:w="1152" w:type="dxa"/>
            <w:tcBorders>
              <w:top w:val="single" w:color="000000" w:sz="4" w:space="0"/>
              <w:left w:val="single" w:color="000000" w:sz="4" w:space="0"/>
              <w:bottom w:val="single" w:color="auto" w:sz="4" w:space="0"/>
              <w:right w:val="single" w:color="000000" w:sz="4" w:space="0"/>
            </w:tcBorders>
            <w:noWrap w:val="0"/>
            <w:vAlign w:val="center"/>
          </w:tcPr>
          <w:p/>
        </w:tc>
        <w:tc>
          <w:tcPr>
            <w:tcW w:w="1350" w:type="dxa"/>
            <w:tcBorders>
              <w:top w:val="single" w:color="000000" w:sz="4" w:space="0"/>
              <w:left w:val="single" w:color="000000" w:sz="4" w:space="0"/>
              <w:bottom w:val="single" w:color="auto" w:sz="4" w:space="0"/>
              <w:right w:val="single" w:color="000000" w:sz="4" w:space="0"/>
            </w:tcBorders>
            <w:noWrap w:val="0"/>
            <w:vAlign w:val="center"/>
          </w:tcPr>
          <w:p/>
        </w:tc>
      </w:tr>
      <w:tr>
        <w:tblPrEx>
          <w:tblCellMar>
            <w:top w:w="15" w:type="dxa"/>
            <w:left w:w="15" w:type="dxa"/>
            <w:bottom w:w="15" w:type="dxa"/>
            <w:right w:w="15" w:type="dxa"/>
          </w:tblCellMar>
        </w:tblPrEx>
        <w:trPr>
          <w:trHeight w:val="61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1</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C15</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p>
        </w:tc>
      </w:tr>
      <w:tr>
        <w:tblPrEx>
          <w:tblCellMar>
            <w:top w:w="15" w:type="dxa"/>
            <w:left w:w="15" w:type="dxa"/>
            <w:bottom w:w="15" w:type="dxa"/>
            <w:right w:w="15" w:type="dxa"/>
          </w:tblCellMar>
        </w:tblPrEx>
        <w:trPr>
          <w:trHeight w:val="61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2</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C20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1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3</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C25</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7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val="en-US" w:eastAsia="zh-CN"/>
              </w:rPr>
              <w:t>4</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C30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8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C35</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8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6</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C40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8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7</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C45</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8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8</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C50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8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C55</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kern w:val="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8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C60</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kern w:val="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8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合计</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rPr>
            </w:pPr>
          </w:p>
        </w:tc>
      </w:tr>
      <w:tr>
        <w:tblPrEx>
          <w:tblCellMar>
            <w:top w:w="15" w:type="dxa"/>
            <w:left w:w="15" w:type="dxa"/>
            <w:bottom w:w="15" w:type="dxa"/>
            <w:right w:w="15" w:type="dxa"/>
          </w:tblCellMar>
        </w:tblPrEx>
        <w:trPr>
          <w:trHeight w:val="689" w:hRule="atLeast"/>
          <w:jc w:val="center"/>
        </w:trPr>
        <w:tc>
          <w:tcPr>
            <w:tcW w:w="8517"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仿宋"/>
                <w:color w:val="000000"/>
                <w:sz w:val="24"/>
              </w:rPr>
            </w:pPr>
            <w:r>
              <w:rPr>
                <w:rFonts w:hint="eastAsia" w:ascii="仿宋" w:hAnsi="仿宋" w:eastAsia="仿宋" w:cs="仿宋"/>
                <w:color w:val="000000"/>
                <w:sz w:val="24"/>
              </w:rPr>
              <w:t>不含税总金额（大写）：</w:t>
            </w:r>
          </w:p>
        </w:tc>
      </w:tr>
      <w:tr>
        <w:tblPrEx>
          <w:tblCellMar>
            <w:top w:w="15" w:type="dxa"/>
            <w:left w:w="15" w:type="dxa"/>
            <w:bottom w:w="15" w:type="dxa"/>
            <w:right w:w="15" w:type="dxa"/>
          </w:tblCellMar>
        </w:tblPrEx>
        <w:trPr>
          <w:trHeight w:val="689" w:hRule="atLeast"/>
          <w:jc w:val="center"/>
        </w:trPr>
        <w:tc>
          <w:tcPr>
            <w:tcW w:w="8517" w:type="dxa"/>
            <w:gridSpan w:val="8"/>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仿宋"/>
                <w:color w:val="000000"/>
                <w:sz w:val="24"/>
              </w:rPr>
            </w:pPr>
            <w:r>
              <w:rPr>
                <w:rFonts w:hint="eastAsia" w:ascii="仿宋" w:hAnsi="仿宋" w:eastAsia="仿宋" w:cs="仿宋"/>
                <w:color w:val="000000"/>
                <w:sz w:val="24"/>
              </w:rPr>
              <w:t>含税总金额（大写）：</w:t>
            </w:r>
          </w:p>
        </w:tc>
      </w:tr>
      <w:tr>
        <w:tblPrEx>
          <w:tblCellMar>
            <w:top w:w="15" w:type="dxa"/>
            <w:left w:w="15" w:type="dxa"/>
            <w:bottom w:w="15" w:type="dxa"/>
            <w:right w:w="15" w:type="dxa"/>
          </w:tblCellMar>
        </w:tblPrEx>
        <w:trPr>
          <w:trHeight w:val="1508" w:hRule="atLeast"/>
          <w:jc w:val="center"/>
        </w:trPr>
        <w:tc>
          <w:tcPr>
            <w:tcW w:w="8517" w:type="dxa"/>
            <w:gridSpan w:val="8"/>
            <w:tcBorders>
              <w:top w:val="single" w:color="auto" w:sz="4" w:space="0"/>
              <w:left w:val="single" w:color="auto" w:sz="4" w:space="0"/>
              <w:bottom w:val="single" w:color="auto" w:sz="4" w:space="0"/>
              <w:right w:val="single" w:color="auto" w:sz="4" w:space="0"/>
            </w:tcBorders>
            <w:noWrap w:val="0"/>
            <w:vAlign w:val="bottom"/>
          </w:tcPr>
          <w:p>
            <w:pPr>
              <w:spacing w:line="280" w:lineRule="exact"/>
              <w:jc w:val="left"/>
              <w:rPr>
                <w:rFonts w:ascii="仿宋" w:hAnsi="仿宋" w:eastAsia="仿宋" w:cs="仿宋"/>
                <w:color w:val="000000"/>
                <w:sz w:val="24"/>
              </w:rPr>
            </w:pPr>
            <w:r>
              <w:rPr>
                <w:rFonts w:hint="eastAsia" w:ascii="仿宋" w:hAnsi="仿宋" w:eastAsia="仿宋" w:cs="仿宋"/>
                <w:b/>
                <w:bCs/>
                <w:color w:val="000000"/>
                <w:sz w:val="24"/>
              </w:rPr>
              <w:t>单价调整</w:t>
            </w:r>
            <w:r>
              <w:rPr>
                <w:rFonts w:hint="eastAsia" w:ascii="仿宋" w:hAnsi="仿宋" w:eastAsia="仿宋" w:cs="仿宋"/>
                <w:color w:val="000000"/>
                <w:sz w:val="24"/>
              </w:rPr>
              <w:t>：</w:t>
            </w:r>
          </w:p>
          <w:p>
            <w:pPr>
              <w:spacing w:line="2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甲乙双方合同签订后，当工程项目所在地定额管理部门公示的混凝土信息单价较之于合同签订当月浮动在（±）</w:t>
            </w:r>
            <w:r>
              <w:rPr>
                <w:rFonts w:hint="eastAsia" w:ascii="仿宋" w:hAnsi="仿宋" w:eastAsia="仿宋" w:cs="仿宋"/>
                <w:sz w:val="28"/>
                <w:szCs w:val="28"/>
                <w:u w:val="single"/>
              </w:rPr>
              <w:t>**</w:t>
            </w:r>
            <w:r>
              <w:rPr>
                <w:rFonts w:hint="eastAsia" w:ascii="仿宋" w:hAnsi="仿宋" w:eastAsia="仿宋" w:cs="仿宋"/>
                <w:sz w:val="28"/>
                <w:szCs w:val="28"/>
              </w:rPr>
              <w:t>%</w:t>
            </w:r>
            <w:r>
              <w:rPr>
                <w:rFonts w:hint="eastAsia" w:ascii="仿宋" w:hAnsi="仿宋" w:eastAsia="仿宋" w:cs="仿宋"/>
                <w:color w:val="000000"/>
                <w:sz w:val="24"/>
              </w:rPr>
              <w:t>以内的，单价不予调整。浮动超过（±）</w:t>
            </w:r>
            <w:r>
              <w:rPr>
                <w:rFonts w:hint="eastAsia" w:ascii="仿宋" w:hAnsi="仿宋" w:eastAsia="仿宋" w:cs="仿宋"/>
                <w:sz w:val="28"/>
                <w:szCs w:val="28"/>
                <w:u w:val="single"/>
              </w:rPr>
              <w:t>**</w:t>
            </w:r>
            <w:r>
              <w:rPr>
                <w:rFonts w:hint="eastAsia" w:ascii="仿宋" w:hAnsi="仿宋" w:eastAsia="仿宋" w:cs="仿宋"/>
                <w:sz w:val="28"/>
                <w:szCs w:val="28"/>
              </w:rPr>
              <w:t>%</w:t>
            </w:r>
            <w:r>
              <w:rPr>
                <w:rFonts w:hint="eastAsia" w:ascii="仿宋" w:hAnsi="仿宋" w:eastAsia="仿宋" w:cs="仿宋"/>
                <w:color w:val="000000"/>
                <w:sz w:val="24"/>
              </w:rPr>
              <w:t>的，单价依据浮动比例同比例调整。</w:t>
            </w:r>
            <w:r>
              <w:rPr>
                <w:rFonts w:hint="eastAsia" w:ascii="仿宋" w:hAnsi="仿宋" w:eastAsia="仿宋" w:cs="仿宋"/>
                <w:sz w:val="24"/>
              </w:rPr>
              <w:t>双方均可提出调价需求，形式包括但不限于调价函（协议）、对账单、结算单或其他形式，依据本合同约定该调价需求送达相对方即刻生效。</w:t>
            </w:r>
          </w:p>
        </w:tc>
      </w:tr>
    </w:tbl>
    <w:p>
      <w:pPr>
        <w:spacing w:line="578" w:lineRule="exact"/>
        <w:rPr>
          <w:rFonts w:ascii="仿宋" w:hAnsi="仿宋" w:eastAsia="仿宋" w:cs="仿宋"/>
          <w:sz w:val="28"/>
          <w:szCs w:val="28"/>
        </w:rPr>
      </w:pPr>
      <w:r>
        <w:rPr>
          <w:rFonts w:hint="eastAsia" w:ascii="仿宋" w:hAnsi="仿宋" w:eastAsia="仿宋" w:cs="仿宋"/>
          <w:b/>
          <w:sz w:val="28"/>
          <w:szCs w:val="28"/>
        </w:rPr>
        <w:t>B.</w:t>
      </w:r>
      <w:r>
        <w:rPr>
          <w:rFonts w:hint="eastAsia" w:ascii="仿宋" w:hAnsi="仿宋" w:eastAsia="仿宋" w:cs="仿宋"/>
          <w:sz w:val="28"/>
          <w:szCs w:val="28"/>
        </w:rPr>
        <w:t xml:space="preserve"> 普通混凝土浮动价格清单</w:t>
      </w:r>
    </w:p>
    <w:p>
      <w:pPr>
        <w:spacing w:line="578" w:lineRule="exact"/>
        <w:ind w:firstLine="560"/>
        <w:rPr>
          <w:rFonts w:ascii="仿宋" w:hAnsi="仿宋" w:eastAsia="仿宋" w:cs="仿宋"/>
          <w:sz w:val="28"/>
          <w:szCs w:val="28"/>
        </w:rPr>
      </w:pPr>
      <w:r>
        <w:rPr>
          <w:rFonts w:hint="eastAsia" w:ascii="仿宋" w:hAnsi="仿宋" w:eastAsia="仿宋" w:cs="仿宋"/>
          <w:sz w:val="28"/>
          <w:szCs w:val="28"/>
        </w:rPr>
        <w:t>本工程所需各标号混凝土的单价以供应当月《**市建设工程价格信息》中公布的市场</w:t>
      </w:r>
      <w:r>
        <w:rPr>
          <w:rFonts w:hint="eastAsia" w:ascii="仿宋" w:hAnsi="仿宋" w:eastAsia="仿宋" w:cs="仿宋"/>
          <w:sz w:val="28"/>
          <w:szCs w:val="28"/>
          <w:lang w:eastAsia="zh-CN"/>
        </w:rPr>
        <w:t>信息</w:t>
      </w:r>
      <w:r>
        <w:rPr>
          <w:rFonts w:hint="eastAsia" w:ascii="仿宋" w:hAnsi="仿宋" w:eastAsia="仿宋" w:cs="仿宋"/>
          <w:sz w:val="28"/>
          <w:szCs w:val="28"/>
        </w:rPr>
        <w:t>价（含税价）</w:t>
      </w:r>
      <w:r>
        <w:rPr>
          <w:rFonts w:hint="eastAsia" w:ascii="仿宋" w:hAnsi="仿宋" w:eastAsia="仿宋" w:cs="仿宋"/>
          <w:sz w:val="28"/>
          <w:szCs w:val="28"/>
          <w:lang w:eastAsia="zh-CN"/>
        </w:rPr>
        <w:sym w:font="Wingdings 2" w:char="00A3"/>
      </w:r>
      <w:r>
        <w:rPr>
          <w:rFonts w:hint="eastAsia" w:ascii="仿宋" w:hAnsi="仿宋" w:eastAsia="仿宋" w:cs="仿宋"/>
          <w:sz w:val="28"/>
          <w:szCs w:val="28"/>
          <w:lang w:eastAsia="zh-CN"/>
        </w:rPr>
        <w:t>上</w:t>
      </w:r>
      <w:r>
        <w:rPr>
          <w:rFonts w:hint="eastAsia" w:ascii="仿宋" w:hAnsi="仿宋" w:eastAsia="仿宋" w:cs="仿宋"/>
          <w:sz w:val="28"/>
          <w:szCs w:val="28"/>
          <w:lang w:eastAsia="zh-CN"/>
        </w:rPr>
        <w:sym w:font="Wingdings 2" w:char="00A3"/>
      </w:r>
      <w:r>
        <w:rPr>
          <w:rFonts w:hint="eastAsia" w:ascii="仿宋" w:hAnsi="仿宋" w:eastAsia="仿宋" w:cs="仿宋"/>
          <w:sz w:val="28"/>
          <w:szCs w:val="28"/>
          <w:lang w:eastAsia="zh-CN"/>
        </w:rPr>
        <w:t>下）</w:t>
      </w:r>
      <w:r>
        <w:rPr>
          <w:rFonts w:hint="eastAsia" w:ascii="仿宋" w:hAnsi="仿宋" w:eastAsia="仿宋" w:cs="仿宋"/>
          <w:sz w:val="28"/>
          <w:szCs w:val="28"/>
        </w:rPr>
        <w:t>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578" w:lineRule="exact"/>
        <w:rPr>
          <w:rFonts w:ascii="仿宋" w:hAnsi="仿宋" w:eastAsia="仿宋" w:cs="仿宋"/>
          <w:b/>
          <w:bCs/>
          <w:sz w:val="30"/>
          <w:szCs w:val="30"/>
        </w:rPr>
      </w:pPr>
      <w:r>
        <w:rPr>
          <w:rFonts w:hint="eastAsia" w:ascii="仿宋" w:hAnsi="仿宋" w:eastAsia="仿宋" w:cs="仿宋"/>
          <w:b/>
          <w:bCs/>
          <w:sz w:val="28"/>
          <w:szCs w:val="28"/>
        </w:rPr>
        <w:t>2.2 特殊</w:t>
      </w:r>
      <w:r>
        <w:rPr>
          <w:rFonts w:hint="eastAsia" w:ascii="仿宋" w:hAnsi="仿宋" w:eastAsia="仿宋" w:cs="仿宋"/>
          <w:b/>
          <w:bCs/>
          <w:sz w:val="28"/>
          <w:szCs w:val="28"/>
          <w:lang w:eastAsia="zh-CN"/>
        </w:rPr>
        <w:t>混凝土</w:t>
      </w:r>
      <w:r>
        <w:rPr>
          <w:rFonts w:hint="eastAsia" w:ascii="仿宋" w:hAnsi="仿宋" w:eastAsia="仿宋" w:cs="仿宋"/>
          <w:b/>
          <w:bCs/>
          <w:sz w:val="28"/>
          <w:szCs w:val="28"/>
        </w:rPr>
        <w:t>单价清单：在普通混凝土价格基础上按以下标准加价</w:t>
      </w:r>
    </w:p>
    <w:tbl>
      <w:tblPr>
        <w:tblStyle w:val="5"/>
        <w:tblW w:w="868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850"/>
        <w:gridCol w:w="1613"/>
        <w:gridCol w:w="147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62"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序号</w:t>
            </w:r>
          </w:p>
        </w:tc>
        <w:tc>
          <w:tcPr>
            <w:tcW w:w="1850"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附加收费项</w:t>
            </w:r>
          </w:p>
        </w:tc>
        <w:tc>
          <w:tcPr>
            <w:tcW w:w="1613"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规格/类型</w:t>
            </w:r>
          </w:p>
        </w:tc>
        <w:tc>
          <w:tcPr>
            <w:tcW w:w="147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增加收费标准（含税价）</w:t>
            </w:r>
          </w:p>
        </w:tc>
        <w:tc>
          <w:tcPr>
            <w:tcW w:w="2787"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细石砼</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5~20mm粒径</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restart"/>
            <w:noWrap w:val="0"/>
            <w:vAlign w:val="center"/>
          </w:tcPr>
          <w:p>
            <w:pPr>
              <w:numPr>
                <w:ilvl w:val="0"/>
                <w:numId w:val="1"/>
              </w:numPr>
              <w:spacing w:line="578" w:lineRule="atLeast"/>
              <w:rPr>
                <w:rFonts w:ascii="仿宋" w:hAnsi="仿宋" w:eastAsia="仿宋" w:cs="仿宋"/>
                <w:sz w:val="24"/>
              </w:rPr>
            </w:pPr>
            <w:r>
              <w:rPr>
                <w:rFonts w:hint="eastAsia" w:ascii="仿宋" w:hAnsi="仿宋" w:eastAsia="仿宋" w:cs="仿宋"/>
                <w:sz w:val="24"/>
              </w:rPr>
              <w:t>特殊材料按供货单载明的预拌砼量结算。</w:t>
            </w:r>
          </w:p>
          <w:p>
            <w:pPr>
              <w:numPr>
                <w:ilvl w:val="0"/>
                <w:numId w:val="1"/>
              </w:numPr>
              <w:spacing w:line="578" w:lineRule="atLeast"/>
              <w:rPr>
                <w:rFonts w:ascii="仿宋" w:hAnsi="仿宋" w:eastAsia="仿宋" w:cs="仿宋"/>
                <w:sz w:val="24"/>
              </w:rPr>
            </w:pPr>
            <w:r>
              <w:rPr>
                <w:rFonts w:hint="eastAsia" w:ascii="仿宋" w:hAnsi="仿宋" w:eastAsia="仿宋" w:cs="仿宋"/>
                <w:sz w:val="24"/>
              </w:rPr>
              <w:t>若特殊材料甲供，乙方按5元/m</w:t>
            </w:r>
            <w:r>
              <w:rPr>
                <w:rFonts w:hint="eastAsia" w:ascii="宋体" w:hAnsi="宋体" w:cs="宋体"/>
                <w:sz w:val="24"/>
              </w:rPr>
              <w:t>³</w:t>
            </w:r>
            <w:r>
              <w:rPr>
                <w:rFonts w:hint="eastAsia" w:ascii="仿宋" w:hAnsi="仿宋" w:eastAsia="仿宋" w:cs="仿宋"/>
                <w:sz w:val="24"/>
              </w:rPr>
              <w:t>/种收添加措施费。</w:t>
            </w:r>
          </w:p>
          <w:p/>
          <w:p>
            <w:pPr>
              <w:spacing w:line="578"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水下砼</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850" w:type="dxa"/>
            <w:noWrap w:val="0"/>
            <w:vAlign w:val="center"/>
          </w:tcPr>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u w:val="none"/>
                <w:lang w:val="en-US" w:eastAsia="zh-CN"/>
              </w:rPr>
              <w:t>.......</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2"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850"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w:t>
            </w:r>
          </w:p>
        </w:tc>
        <w:tc>
          <w:tcPr>
            <w:tcW w:w="1613" w:type="dxa"/>
            <w:noWrap w:val="0"/>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w:t>
            </w:r>
          </w:p>
        </w:tc>
        <w:tc>
          <w:tcPr>
            <w:tcW w:w="1475" w:type="dxa"/>
            <w:noWrap w:val="0"/>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color w:val="000000"/>
                <w:kern w:val="0"/>
                <w:sz w:val="24"/>
              </w:rPr>
              <w:t>元/m</w:t>
            </w:r>
            <w:r>
              <w:rPr>
                <w:rFonts w:hint="eastAsia" w:ascii="仿宋" w:hAnsi="仿宋" w:eastAsia="仿宋" w:cs="仿宋"/>
                <w:color w:val="000000"/>
                <w:kern w:val="0"/>
                <w:sz w:val="24"/>
                <w:vertAlign w:val="superscript"/>
              </w:rPr>
              <w:t>3</w:t>
            </w:r>
          </w:p>
        </w:tc>
        <w:tc>
          <w:tcPr>
            <w:tcW w:w="2787" w:type="dxa"/>
            <w:vMerge w:val="continue"/>
            <w:noWrap w:val="0"/>
            <w:vAlign w:val="center"/>
          </w:tcPr>
          <w:p>
            <w:pPr>
              <w:spacing w:line="578" w:lineRule="exact"/>
              <w:jc w:val="center"/>
              <w:rPr>
                <w:rFonts w:ascii="仿宋" w:hAnsi="仿宋" w:eastAsia="仿宋" w:cs="仿宋"/>
                <w:sz w:val="24"/>
              </w:rPr>
            </w:pPr>
          </w:p>
        </w:tc>
      </w:tr>
    </w:tbl>
    <w:p>
      <w:pPr>
        <w:spacing w:line="578" w:lineRule="exact"/>
        <w:rPr>
          <w:rFonts w:ascii="仿宋" w:hAnsi="仿宋" w:eastAsia="仿宋" w:cs="仿宋"/>
          <w:b/>
          <w:bCs/>
          <w:sz w:val="28"/>
          <w:szCs w:val="28"/>
        </w:rPr>
      </w:pPr>
      <w:r>
        <w:rPr>
          <w:rFonts w:hint="eastAsia" w:ascii="仿宋" w:hAnsi="仿宋" w:eastAsia="仿宋" w:cs="仿宋"/>
          <w:b/>
          <w:bCs/>
          <w:sz w:val="28"/>
          <w:szCs w:val="28"/>
        </w:rPr>
        <w:t xml:space="preserve">2.3 泵送价格约定 </w:t>
      </w:r>
    </w:p>
    <w:p>
      <w:pPr>
        <w:spacing w:line="578" w:lineRule="exact"/>
        <w:rPr>
          <w:rFonts w:ascii="仿宋" w:hAnsi="仿宋" w:eastAsia="仿宋" w:cs="仿宋"/>
          <w:sz w:val="28"/>
          <w:szCs w:val="28"/>
        </w:rPr>
      </w:pPr>
      <w:r>
        <w:rPr>
          <w:rFonts w:hint="eastAsia" w:ascii="仿宋" w:hAnsi="仿宋" w:eastAsia="仿宋" w:cs="仿宋"/>
          <w:sz w:val="28"/>
          <w:szCs w:val="28"/>
        </w:rPr>
        <w:t>2.3.1普通泵送</w:t>
      </w:r>
    </w:p>
    <w:p>
      <w:pPr>
        <w:spacing w:line="578" w:lineRule="exact"/>
        <w:ind w:firstLine="560" w:firstLineChars="200"/>
        <w:rPr>
          <w:rFonts w:ascii="仿宋" w:hAnsi="仿宋" w:eastAsia="仿宋" w:cs="仿宋"/>
          <w:sz w:val="28"/>
          <w:szCs w:val="28"/>
        </w:rPr>
      </w:pPr>
      <w:r>
        <w:rPr>
          <w:rFonts w:hint="eastAsia" w:ascii="仿宋" w:hAnsi="仿宋" w:eastAsia="仿宋" w:cs="仿宋"/>
          <w:sz w:val="28"/>
          <w:szCs w:val="28"/>
        </w:rPr>
        <w:t>本合同所称普通泵送是指：①汽车泵：52米以下（不含52米)；②车载泵:泵送高度低于100米且泵送气压在18Mpa(含)以下；</w:t>
      </w:r>
    </w:p>
    <w:p>
      <w:pPr>
        <w:spacing w:line="578" w:lineRule="exact"/>
        <w:ind w:firstLine="560" w:firstLineChars="200"/>
        <w:rPr>
          <w:rFonts w:ascii="仿宋" w:hAnsi="仿宋" w:eastAsia="仿宋" w:cs="仿宋"/>
          <w:b/>
          <w:bCs/>
          <w:sz w:val="28"/>
          <w:szCs w:val="28"/>
        </w:rPr>
      </w:pPr>
      <w:r>
        <w:rPr>
          <w:rFonts w:hint="eastAsia" w:ascii="仿宋" w:hAnsi="仿宋" w:eastAsia="仿宋" w:cs="仿宋"/>
          <w:sz w:val="28"/>
          <w:szCs w:val="28"/>
          <w:lang w:eastAsia="zh-CN"/>
        </w:rPr>
        <w:t>本合同</w:t>
      </w:r>
      <w:r>
        <w:rPr>
          <w:rFonts w:hint="eastAsia" w:ascii="仿宋" w:hAnsi="仿宋" w:eastAsia="仿宋" w:cs="仿宋"/>
          <w:sz w:val="28"/>
          <w:szCs w:val="28"/>
        </w:rPr>
        <w:t>2.1款所称单价，已含普通泵送费，甲方需要乙方普通泵送的，混凝土单价不做调整。</w:t>
      </w:r>
    </w:p>
    <w:p>
      <w:pPr>
        <w:spacing w:line="578" w:lineRule="exact"/>
        <w:rPr>
          <w:rFonts w:ascii="仿宋" w:hAnsi="仿宋" w:eastAsia="仿宋" w:cs="仿宋"/>
          <w:sz w:val="28"/>
          <w:szCs w:val="28"/>
        </w:rPr>
      </w:pPr>
      <w:r>
        <w:rPr>
          <w:rFonts w:hint="eastAsia" w:ascii="仿宋" w:hAnsi="仿宋" w:eastAsia="仿宋" w:cs="仿宋"/>
          <w:sz w:val="28"/>
          <w:szCs w:val="28"/>
        </w:rPr>
        <w:t>2.3.2无泵送</w:t>
      </w:r>
    </w:p>
    <w:p>
      <w:pPr>
        <w:spacing w:line="578" w:lineRule="exact"/>
        <w:ind w:firstLine="560" w:firstLineChars="200"/>
        <w:rPr>
          <w:rFonts w:ascii="仿宋" w:hAnsi="仿宋" w:eastAsia="仿宋" w:cs="仿宋"/>
          <w:b/>
          <w:bCs/>
          <w:sz w:val="28"/>
          <w:szCs w:val="28"/>
        </w:rPr>
      </w:pPr>
      <w:r>
        <w:rPr>
          <w:rFonts w:hint="eastAsia" w:ascii="仿宋" w:hAnsi="仿宋" w:eastAsia="仿宋" w:cs="仿宋"/>
          <w:sz w:val="28"/>
          <w:szCs w:val="28"/>
        </w:rPr>
        <w:t>甲方无需泵送的，混凝土单价在</w:t>
      </w:r>
      <w:r>
        <w:rPr>
          <w:rFonts w:hint="eastAsia" w:ascii="仿宋" w:hAnsi="仿宋" w:eastAsia="仿宋" w:cs="仿宋"/>
          <w:sz w:val="28"/>
          <w:szCs w:val="28"/>
          <w:lang w:eastAsia="zh-CN"/>
        </w:rPr>
        <w:t>本合同</w:t>
      </w:r>
      <w:r>
        <w:rPr>
          <w:rFonts w:hint="eastAsia" w:ascii="仿宋" w:hAnsi="仿宋" w:eastAsia="仿宋" w:cs="仿宋"/>
          <w:sz w:val="28"/>
          <w:szCs w:val="28"/>
        </w:rPr>
        <w:t>2.1款约定基础上每方下调</w:t>
      </w:r>
      <w:r>
        <w:rPr>
          <w:rFonts w:hint="eastAsia" w:ascii="仿宋" w:hAnsi="仿宋" w:eastAsia="仿宋" w:cs="仿宋"/>
          <w:sz w:val="28"/>
          <w:szCs w:val="28"/>
          <w:u w:val="single"/>
          <w:lang w:val="en-US" w:eastAsia="zh-CN"/>
        </w:rPr>
        <w:t>***</w:t>
      </w:r>
      <w:r>
        <w:rPr>
          <w:rFonts w:hint="eastAsia" w:ascii="仿宋" w:hAnsi="仿宋" w:eastAsia="仿宋" w:cs="仿宋"/>
          <w:sz w:val="28"/>
          <w:szCs w:val="28"/>
        </w:rPr>
        <w:t>元。</w:t>
      </w:r>
    </w:p>
    <w:p>
      <w:pPr>
        <w:spacing w:line="578" w:lineRule="exact"/>
        <w:rPr>
          <w:rFonts w:ascii="仿宋" w:hAnsi="仿宋" w:eastAsia="仿宋" w:cs="仿宋"/>
          <w:sz w:val="28"/>
          <w:szCs w:val="28"/>
        </w:rPr>
      </w:pPr>
      <w:r>
        <w:rPr>
          <w:rFonts w:hint="eastAsia" w:ascii="仿宋" w:hAnsi="仿宋" w:eastAsia="仿宋" w:cs="仿宋"/>
          <w:sz w:val="28"/>
          <w:szCs w:val="28"/>
        </w:rPr>
        <w:t>2.3.3特殊泵送</w:t>
      </w:r>
    </w:p>
    <w:tbl>
      <w:tblPr>
        <w:tblStyle w:val="5"/>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34"/>
        <w:gridCol w:w="1405"/>
        <w:gridCol w:w="2395"/>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76"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序号</w:t>
            </w:r>
          </w:p>
        </w:tc>
        <w:tc>
          <w:tcPr>
            <w:tcW w:w="1234"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泵送</w:t>
            </w:r>
          </w:p>
          <w:p>
            <w:pPr>
              <w:widowControl/>
              <w:jc w:val="center"/>
              <w:textAlignment w:val="center"/>
              <w:rPr>
                <w:rFonts w:ascii="仿宋" w:hAnsi="仿宋" w:eastAsia="仿宋" w:cs="仿宋"/>
                <w:kern w:val="0"/>
                <w:sz w:val="24"/>
              </w:rPr>
            </w:pPr>
            <w:r>
              <w:rPr>
                <w:rFonts w:hint="eastAsia" w:ascii="仿宋" w:hAnsi="仿宋" w:eastAsia="仿宋" w:cs="仿宋"/>
                <w:kern w:val="0"/>
                <w:sz w:val="24"/>
              </w:rPr>
              <w:t>种类</w:t>
            </w:r>
          </w:p>
        </w:tc>
        <w:tc>
          <w:tcPr>
            <w:tcW w:w="140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规格分类</w:t>
            </w:r>
          </w:p>
        </w:tc>
        <w:tc>
          <w:tcPr>
            <w:tcW w:w="239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含税单价单价</w:t>
            </w:r>
          </w:p>
          <w:p>
            <w:pPr>
              <w:widowControl/>
              <w:jc w:val="center"/>
              <w:textAlignment w:val="center"/>
              <w:rPr>
                <w:rFonts w:ascii="仿宋" w:hAnsi="仿宋" w:eastAsia="仿宋" w:cs="仿宋"/>
                <w:kern w:val="0"/>
                <w:sz w:val="24"/>
              </w:rPr>
            </w:pPr>
            <w:r>
              <w:rPr>
                <w:rFonts w:hint="eastAsia" w:ascii="仿宋" w:hAnsi="仿宋" w:eastAsia="仿宋" w:cs="仿宋"/>
                <w:kern w:val="0"/>
                <w:sz w:val="24"/>
              </w:rPr>
              <w:t>（元/ m</w:t>
            </w:r>
            <w:r>
              <w:rPr>
                <w:rFonts w:hint="eastAsia" w:ascii="宋体" w:hAnsi="宋体" w:cs="宋体"/>
                <w:kern w:val="0"/>
                <w:sz w:val="24"/>
              </w:rPr>
              <w:t>³</w:t>
            </w:r>
            <w:r>
              <w:rPr>
                <w:rFonts w:hint="eastAsia" w:ascii="仿宋" w:hAnsi="仿宋" w:eastAsia="仿宋" w:cs="仿宋"/>
                <w:kern w:val="0"/>
                <w:sz w:val="24"/>
              </w:rPr>
              <w:t>）</w:t>
            </w:r>
          </w:p>
        </w:tc>
        <w:tc>
          <w:tcPr>
            <w:tcW w:w="297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76"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1</w:t>
            </w:r>
          </w:p>
        </w:tc>
        <w:tc>
          <w:tcPr>
            <w:tcW w:w="1234"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汽车泵</w:t>
            </w:r>
          </w:p>
        </w:tc>
        <w:tc>
          <w:tcPr>
            <w:tcW w:w="140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52米及以上</w:t>
            </w:r>
          </w:p>
        </w:tc>
        <w:tc>
          <w:tcPr>
            <w:tcW w:w="239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每米另加</w:t>
            </w:r>
            <w:r>
              <w:rPr>
                <w:rFonts w:hint="eastAsia" w:ascii="仿宋" w:hAnsi="仿宋" w:eastAsia="仿宋" w:cs="仿宋"/>
                <w:kern w:val="0"/>
                <w:sz w:val="24"/>
                <w:u w:val="single"/>
              </w:rPr>
              <w:t>**</w:t>
            </w:r>
            <w:r>
              <w:rPr>
                <w:rFonts w:hint="eastAsia" w:ascii="仿宋" w:hAnsi="仿宋" w:eastAsia="仿宋" w:cs="仿宋"/>
                <w:kern w:val="0"/>
                <w:sz w:val="24"/>
              </w:rPr>
              <w:t>元/方</w:t>
            </w:r>
          </w:p>
        </w:tc>
        <w:tc>
          <w:tcPr>
            <w:tcW w:w="297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52米及以上汽车泵，臂架长度每增加1米，单价在普通泵送费基础上每米另加</w:t>
            </w:r>
            <w:r>
              <w:rPr>
                <w:rFonts w:hint="eastAsia" w:ascii="仿宋" w:hAnsi="仿宋" w:eastAsia="仿宋" w:cs="仿宋"/>
                <w:kern w:val="0"/>
                <w:sz w:val="24"/>
                <w:u w:val="single"/>
              </w:rPr>
              <w:t xml:space="preserve">  </w:t>
            </w:r>
            <w:r>
              <w:rPr>
                <w:rFonts w:hint="eastAsia" w:ascii="仿宋" w:hAnsi="仿宋" w:eastAsia="仿宋" w:cs="仿宋"/>
                <w:kern w:val="0"/>
                <w:sz w:val="24"/>
              </w:rPr>
              <w:t>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76"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2</w:t>
            </w:r>
          </w:p>
        </w:tc>
        <w:tc>
          <w:tcPr>
            <w:tcW w:w="1234"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高压车载泵</w:t>
            </w:r>
          </w:p>
        </w:tc>
        <w:tc>
          <w:tcPr>
            <w:tcW w:w="140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sz w:val="24"/>
              </w:rPr>
              <w:t>18Mpa-22Mpa</w:t>
            </w:r>
          </w:p>
        </w:tc>
        <w:tc>
          <w:tcPr>
            <w:tcW w:w="239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普通泵送费基础上另加</w:t>
            </w:r>
            <w:r>
              <w:rPr>
                <w:rFonts w:hint="eastAsia" w:ascii="仿宋" w:hAnsi="仿宋" w:eastAsia="仿宋" w:cs="仿宋"/>
                <w:kern w:val="0"/>
                <w:sz w:val="24"/>
                <w:u w:val="single"/>
              </w:rPr>
              <w:t>**</w:t>
            </w:r>
            <w:r>
              <w:rPr>
                <w:rFonts w:hint="eastAsia" w:ascii="仿宋" w:hAnsi="仿宋" w:eastAsia="仿宋" w:cs="仿宋"/>
                <w:kern w:val="0"/>
                <w:sz w:val="24"/>
              </w:rPr>
              <w:t>元/方</w:t>
            </w:r>
          </w:p>
        </w:tc>
        <w:tc>
          <w:tcPr>
            <w:tcW w:w="297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泵送高度低于100米时适用，泵送气压超过22Mpa（不含）时价格另议。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76"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3</w:t>
            </w:r>
          </w:p>
        </w:tc>
        <w:tc>
          <w:tcPr>
            <w:tcW w:w="1234" w:type="dxa"/>
            <w:vMerge w:val="restart"/>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车载泵</w:t>
            </w:r>
          </w:p>
        </w:tc>
        <w:tc>
          <w:tcPr>
            <w:tcW w:w="140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100米—150米(不含)</w:t>
            </w:r>
          </w:p>
        </w:tc>
        <w:tc>
          <w:tcPr>
            <w:tcW w:w="239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 xml:space="preserve"> 普通泵送费基础上另加</w:t>
            </w:r>
            <w:r>
              <w:rPr>
                <w:rFonts w:hint="eastAsia" w:ascii="仿宋" w:hAnsi="仿宋" w:eastAsia="仿宋" w:cs="仿宋"/>
                <w:kern w:val="0"/>
                <w:sz w:val="24"/>
                <w:u w:val="single"/>
              </w:rPr>
              <w:t>**</w:t>
            </w:r>
            <w:r>
              <w:rPr>
                <w:rFonts w:hint="eastAsia" w:ascii="仿宋" w:hAnsi="仿宋" w:eastAsia="仿宋" w:cs="仿宋"/>
                <w:kern w:val="0"/>
                <w:sz w:val="24"/>
              </w:rPr>
              <w:t>元/方</w:t>
            </w:r>
          </w:p>
        </w:tc>
        <w:tc>
          <w:tcPr>
            <w:tcW w:w="297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76"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4</w:t>
            </w:r>
          </w:p>
        </w:tc>
        <w:tc>
          <w:tcPr>
            <w:tcW w:w="1234" w:type="dxa"/>
            <w:vMerge w:val="continue"/>
            <w:noWrap w:val="0"/>
            <w:vAlign w:val="center"/>
          </w:tcPr>
          <w:p>
            <w:pPr>
              <w:widowControl/>
              <w:jc w:val="center"/>
              <w:textAlignment w:val="center"/>
              <w:rPr>
                <w:rFonts w:ascii="仿宋" w:hAnsi="仿宋" w:eastAsia="仿宋" w:cs="仿宋"/>
                <w:kern w:val="0"/>
                <w:sz w:val="24"/>
              </w:rPr>
            </w:pPr>
          </w:p>
        </w:tc>
        <w:tc>
          <w:tcPr>
            <w:tcW w:w="140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150米(含)—200米（不含）</w:t>
            </w:r>
          </w:p>
        </w:tc>
        <w:tc>
          <w:tcPr>
            <w:tcW w:w="239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 xml:space="preserve"> 普通泵送费基础上另加</w:t>
            </w:r>
            <w:r>
              <w:rPr>
                <w:rFonts w:hint="eastAsia" w:ascii="仿宋" w:hAnsi="仿宋" w:eastAsia="仿宋" w:cs="仿宋"/>
                <w:kern w:val="0"/>
                <w:sz w:val="24"/>
                <w:u w:val="single"/>
              </w:rPr>
              <w:t>**</w:t>
            </w:r>
            <w:r>
              <w:rPr>
                <w:rFonts w:hint="eastAsia" w:ascii="仿宋" w:hAnsi="仿宋" w:eastAsia="仿宋" w:cs="仿宋"/>
                <w:kern w:val="0"/>
                <w:sz w:val="24"/>
              </w:rPr>
              <w:t>元/方</w:t>
            </w:r>
          </w:p>
        </w:tc>
        <w:tc>
          <w:tcPr>
            <w:tcW w:w="297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76"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5</w:t>
            </w:r>
          </w:p>
        </w:tc>
        <w:tc>
          <w:tcPr>
            <w:tcW w:w="1234" w:type="dxa"/>
            <w:vMerge w:val="continue"/>
            <w:noWrap w:val="0"/>
            <w:vAlign w:val="center"/>
          </w:tcPr>
          <w:p>
            <w:pPr>
              <w:widowControl/>
              <w:jc w:val="center"/>
              <w:textAlignment w:val="center"/>
              <w:rPr>
                <w:rFonts w:ascii="仿宋" w:hAnsi="仿宋" w:eastAsia="仿宋" w:cs="仿宋"/>
                <w:kern w:val="0"/>
                <w:sz w:val="24"/>
              </w:rPr>
            </w:pPr>
          </w:p>
        </w:tc>
        <w:tc>
          <w:tcPr>
            <w:tcW w:w="140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200米（含）以上</w:t>
            </w:r>
          </w:p>
        </w:tc>
        <w:tc>
          <w:tcPr>
            <w:tcW w:w="239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 xml:space="preserve"> 普通泵送费基础上另加</w:t>
            </w:r>
            <w:r>
              <w:rPr>
                <w:rFonts w:hint="eastAsia" w:ascii="仿宋" w:hAnsi="仿宋" w:eastAsia="仿宋" w:cs="仿宋"/>
                <w:kern w:val="0"/>
                <w:sz w:val="24"/>
                <w:u w:val="single"/>
              </w:rPr>
              <w:t>**</w:t>
            </w:r>
            <w:r>
              <w:rPr>
                <w:rFonts w:hint="eastAsia" w:ascii="仿宋" w:hAnsi="仿宋" w:eastAsia="仿宋" w:cs="仿宋"/>
                <w:kern w:val="0"/>
                <w:sz w:val="24"/>
              </w:rPr>
              <w:t>元/方</w:t>
            </w:r>
          </w:p>
        </w:tc>
        <w:tc>
          <w:tcPr>
            <w:tcW w:w="2975"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exact"/>
        </w:trPr>
        <w:tc>
          <w:tcPr>
            <w:tcW w:w="776" w:type="dxa"/>
            <w:noWrap w:val="0"/>
            <w:vAlign w:val="center"/>
          </w:tcPr>
          <w:p>
            <w:pPr>
              <w:widowControl/>
              <w:jc w:val="center"/>
              <w:textAlignment w:val="center"/>
              <w:rPr>
                <w:rFonts w:ascii="仿宋" w:hAnsi="仿宋" w:eastAsia="仿宋" w:cs="仿宋"/>
                <w:kern w:val="0"/>
                <w:sz w:val="24"/>
              </w:rPr>
            </w:pPr>
            <w:r>
              <w:rPr>
                <w:rFonts w:hint="eastAsia" w:ascii="仿宋" w:hAnsi="仿宋" w:eastAsia="仿宋" w:cs="仿宋"/>
                <w:kern w:val="0"/>
                <w:sz w:val="24"/>
              </w:rPr>
              <w:t>备注</w:t>
            </w:r>
          </w:p>
        </w:tc>
        <w:tc>
          <w:tcPr>
            <w:tcW w:w="8009" w:type="dxa"/>
            <w:gridSpan w:val="4"/>
            <w:noWrap w:val="0"/>
            <w:vAlign w:val="center"/>
          </w:tcPr>
          <w:p>
            <w:pPr>
              <w:widowControl/>
              <w:ind w:left="120"/>
              <w:jc w:val="left"/>
              <w:textAlignment w:val="center"/>
              <w:rPr>
                <w:rFonts w:ascii="仿宋" w:hAnsi="仿宋" w:eastAsia="仿宋" w:cs="仿宋"/>
                <w:kern w:val="0"/>
                <w:sz w:val="24"/>
              </w:rPr>
            </w:pPr>
            <w:r>
              <w:rPr>
                <w:rFonts w:hint="eastAsia" w:ascii="仿宋" w:hAnsi="仿宋" w:eastAsia="仿宋" w:cs="仿宋"/>
                <w:kern w:val="0"/>
                <w:sz w:val="24"/>
              </w:rPr>
              <w:t>1.若遇特殊部位浇筑、超时泵送等情况乙方需进行台班设备租赁时，甲方需支付乙方实际发生的租赁设备台班费用；</w:t>
            </w:r>
          </w:p>
          <w:p>
            <w:pPr>
              <w:widowControl/>
              <w:ind w:left="120"/>
              <w:jc w:val="left"/>
              <w:textAlignment w:val="center"/>
              <w:rPr>
                <w:rFonts w:ascii="仿宋" w:hAnsi="仿宋" w:eastAsia="仿宋" w:cs="仿宋"/>
                <w:kern w:val="0"/>
                <w:sz w:val="24"/>
              </w:rPr>
            </w:pPr>
            <w:r>
              <w:rPr>
                <w:rFonts w:hint="eastAsia" w:ascii="仿宋" w:hAnsi="仿宋" w:eastAsia="仿宋" w:cs="仿宋"/>
                <w:kern w:val="0"/>
                <w:sz w:val="24"/>
              </w:rPr>
              <w:t>2.甲方单次泵送需求量不足</w:t>
            </w:r>
            <w:r>
              <w:rPr>
                <w:rFonts w:hint="eastAsia" w:ascii="仿宋" w:hAnsi="仿宋" w:eastAsia="仿宋" w:cs="仿宋"/>
                <w:color w:val="FF0000"/>
                <w:kern w:val="0"/>
                <w:sz w:val="24"/>
                <w:highlight w:val="none"/>
              </w:rPr>
              <w:t>**</w:t>
            </w:r>
            <w:r>
              <w:rPr>
                <w:rFonts w:hint="eastAsia" w:ascii="仿宋" w:hAnsi="仿宋" w:eastAsia="仿宋" w:cs="仿宋"/>
                <w:kern w:val="0"/>
                <w:sz w:val="24"/>
              </w:rPr>
              <w:t>m</w:t>
            </w:r>
            <w:r>
              <w:rPr>
                <w:rFonts w:hint="eastAsia" w:ascii="宋体" w:hAnsi="宋体" w:cs="宋体"/>
                <w:kern w:val="0"/>
                <w:sz w:val="24"/>
              </w:rPr>
              <w:t>³</w:t>
            </w:r>
            <w:r>
              <w:rPr>
                <w:rFonts w:hint="eastAsia" w:ascii="仿宋" w:hAnsi="仿宋" w:eastAsia="仿宋" w:cs="仿宋"/>
                <w:kern w:val="0"/>
                <w:sz w:val="24"/>
              </w:rPr>
              <w:t>时，需支付乙方单批次实际发生的租赁设备台班费用。单次台班费为**元，时间为6小时内（含），超出6小时的每小时加收**元，上不封顶。</w:t>
            </w:r>
          </w:p>
          <w:p>
            <w:pPr>
              <w:widowControl/>
              <w:ind w:left="120"/>
              <w:jc w:val="left"/>
              <w:textAlignment w:val="center"/>
              <w:rPr>
                <w:rFonts w:ascii="仿宋" w:hAnsi="仿宋" w:eastAsia="仿宋" w:cs="仿宋"/>
                <w:kern w:val="0"/>
                <w:sz w:val="24"/>
              </w:rPr>
            </w:pPr>
            <w:r>
              <w:rPr>
                <w:rFonts w:hint="eastAsia" w:ascii="仿宋" w:hAnsi="仿宋" w:eastAsia="仿宋" w:cs="仿宋"/>
                <w:kern w:val="0"/>
                <w:sz w:val="24"/>
              </w:rPr>
              <w:t>3.混凝土罐车到场后未能及时卸料，将收取超时费用，超时费用按罐车到场小时以上收取，每超时1小时收取超时费用**元/m</w:t>
            </w:r>
            <w:r>
              <w:rPr>
                <w:rFonts w:hint="eastAsia" w:ascii="宋体" w:hAnsi="宋体" w:cs="宋体"/>
                <w:kern w:val="0"/>
                <w:sz w:val="24"/>
              </w:rPr>
              <w:t>³</w:t>
            </w:r>
            <w:r>
              <w:rPr>
                <w:rFonts w:hint="eastAsia" w:ascii="仿宋" w:hAnsi="仿宋" w:eastAsia="仿宋" w:cs="仿宋"/>
                <w:kern w:val="0"/>
                <w:sz w:val="24"/>
              </w:rPr>
              <w:t>。</w:t>
            </w:r>
          </w:p>
        </w:tc>
      </w:tr>
    </w:tbl>
    <w:p>
      <w:pPr>
        <w:spacing w:line="578" w:lineRule="exact"/>
        <w:rPr>
          <w:rFonts w:ascii="仿宋" w:hAnsi="仿宋" w:eastAsia="仿宋" w:cs="仿宋"/>
          <w:b/>
          <w:sz w:val="28"/>
          <w:szCs w:val="28"/>
        </w:rPr>
      </w:pPr>
      <w:r>
        <w:rPr>
          <w:rFonts w:hint="eastAsia" w:ascii="仿宋" w:hAnsi="仿宋" w:eastAsia="仿宋" w:cs="仿宋"/>
          <w:b/>
          <w:sz w:val="28"/>
          <w:szCs w:val="28"/>
        </w:rPr>
        <w:t>三、结算及付款</w:t>
      </w:r>
    </w:p>
    <w:p>
      <w:pPr>
        <w:spacing w:line="578"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3.1 预拌混凝土计量按第</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条方式进行结算</w:t>
      </w:r>
    </w:p>
    <w:p>
      <w:pPr>
        <w:spacing w:line="578" w:lineRule="exact"/>
        <w:rPr>
          <w:rFonts w:ascii="仿宋" w:hAnsi="仿宋" w:eastAsia="仿宋" w:cs="仿宋"/>
          <w:bCs/>
          <w:color w:val="000000"/>
          <w:sz w:val="28"/>
          <w:szCs w:val="28"/>
        </w:rPr>
      </w:pPr>
      <w:r>
        <w:rPr>
          <w:rFonts w:hint="eastAsia" w:ascii="仿宋" w:hAnsi="仿宋" w:eastAsia="仿宋" w:cs="仿宋"/>
          <w:bCs/>
          <w:color w:val="000000"/>
          <w:sz w:val="28"/>
          <w:szCs w:val="28"/>
        </w:rPr>
        <w:t>3.1.</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 xml:space="preserve"> 按过磅计量方式结算</w:t>
      </w:r>
    </w:p>
    <w:p>
      <w:pPr>
        <w:spacing w:line="578" w:lineRule="exact"/>
        <w:ind w:firstLine="560" w:firstLineChars="200"/>
        <w:rPr>
          <w:rFonts w:hint="eastAsia" w:ascii="仿宋" w:hAnsi="仿宋" w:eastAsia="仿宋" w:cs="仿宋"/>
          <w:b/>
          <w:color w:val="000000"/>
          <w:sz w:val="28"/>
          <w:szCs w:val="28"/>
        </w:rPr>
      </w:pPr>
      <w:r>
        <w:rPr>
          <w:rFonts w:hint="eastAsia" w:ascii="仿宋" w:hAnsi="仿宋" w:eastAsia="仿宋" w:cs="仿宋"/>
          <w:bCs/>
          <w:color w:val="000000"/>
          <w:sz w:val="28"/>
          <w:szCs w:val="28"/>
        </w:rPr>
        <w:t>预拌混凝土以甲方收验货系统现场过磅重量为准，C</w:t>
      </w:r>
      <w:r>
        <w:rPr>
          <w:rFonts w:hint="eastAsia" w:ascii="仿宋" w:hAnsi="仿宋" w:eastAsia="仿宋" w:cs="仿宋"/>
          <w:bCs/>
          <w:color w:val="000000"/>
          <w:sz w:val="28"/>
          <w:szCs w:val="28"/>
          <w:lang w:val="en-US" w:eastAsia="zh-CN"/>
        </w:rPr>
        <w:t>15</w:t>
      </w:r>
      <w:r>
        <w:rPr>
          <w:rFonts w:hint="eastAsia" w:ascii="仿宋" w:hAnsi="仿宋" w:eastAsia="仿宋" w:cs="仿宋"/>
          <w:bCs/>
          <w:color w:val="000000"/>
          <w:sz w:val="28"/>
          <w:szCs w:val="28"/>
        </w:rPr>
        <w:t>-C60 混凝土容重</w:t>
      </w:r>
      <w:r>
        <w:rPr>
          <w:rFonts w:hint="eastAsia" w:ascii="仿宋" w:hAnsi="仿宋" w:eastAsia="仿宋" w:cs="仿宋"/>
          <w:bCs/>
          <w:color w:val="000000"/>
          <w:sz w:val="28"/>
          <w:szCs w:val="28"/>
          <w:highlight w:val="none"/>
        </w:rPr>
        <w:t>按</w:t>
      </w:r>
      <w:r>
        <w:rPr>
          <w:rFonts w:hint="eastAsia" w:ascii="仿宋" w:hAnsi="仿宋" w:eastAsia="仿宋" w:cs="仿宋"/>
          <w:bCs/>
          <w:color w:val="000000"/>
          <w:sz w:val="28"/>
          <w:szCs w:val="28"/>
          <w:highlight w:val="none"/>
          <w:lang w:val="en-US" w:eastAsia="zh-CN"/>
        </w:rPr>
        <w:t>所在区域相关</w:t>
      </w:r>
      <w:r>
        <w:rPr>
          <w:rFonts w:hint="eastAsia" w:ascii="仿宋" w:hAnsi="仿宋" w:eastAsia="仿宋" w:cs="仿宋"/>
          <w:bCs/>
          <w:color w:val="000000"/>
          <w:sz w:val="28"/>
          <w:szCs w:val="28"/>
          <w:highlight w:val="none"/>
        </w:rPr>
        <w:t>标准</w:t>
      </w:r>
      <w:r>
        <w:rPr>
          <w:rFonts w:hint="eastAsia" w:ascii="仿宋" w:hAnsi="仿宋" w:eastAsia="仿宋" w:cs="仿宋"/>
          <w:bCs/>
          <w:color w:val="000000"/>
          <w:sz w:val="28"/>
          <w:szCs w:val="28"/>
        </w:rPr>
        <w:t>进行换算计量，偏差不超过±2%。因甲方原因导致乙方供货后未完成过磅计量，按照乙方的供货小票或供货清单计量当次供货量。若项目不具备过磅条件时，按合同约定综合单价及甲方签认的车单计量为准办理价款结算。</w:t>
      </w:r>
    </w:p>
    <w:p>
      <w:pPr>
        <w:spacing w:line="578" w:lineRule="exact"/>
        <w:rPr>
          <w:rFonts w:ascii="仿宋" w:hAnsi="仿宋" w:eastAsia="仿宋" w:cs="仿宋"/>
          <w:bCs/>
          <w:color w:val="000000"/>
          <w:sz w:val="28"/>
          <w:szCs w:val="28"/>
        </w:rPr>
      </w:pPr>
      <w:r>
        <w:rPr>
          <w:rFonts w:hint="eastAsia" w:ascii="仿宋" w:hAnsi="仿宋" w:eastAsia="仿宋" w:cs="仿宋"/>
          <w:bCs/>
          <w:color w:val="000000"/>
          <w:sz w:val="28"/>
          <w:szCs w:val="28"/>
        </w:rPr>
        <w:t>3.1.</w:t>
      </w: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 xml:space="preserve"> 按车单计量（即预拌混凝土运输发货单，下同）方式结算</w:t>
      </w:r>
    </w:p>
    <w:p>
      <w:pPr>
        <w:spacing w:line="578"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按合同约定综合单价及甲方签认的车单数量为准办理价款结算。</w:t>
      </w:r>
    </w:p>
    <w:p>
      <w:pPr>
        <w:spacing w:line="578"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3.1.</w:t>
      </w:r>
      <w:r>
        <w:rPr>
          <w:rFonts w:hint="eastAsia" w:ascii="仿宋" w:hAnsi="仿宋" w:eastAsia="仿宋" w:cs="仿宋"/>
          <w:bCs/>
          <w:color w:val="000000"/>
          <w:sz w:val="28"/>
          <w:szCs w:val="28"/>
          <w:lang w:val="en-US" w:eastAsia="zh-CN"/>
        </w:rPr>
        <w:t xml:space="preserve">3 </w:t>
      </w:r>
      <w:r>
        <w:rPr>
          <w:rFonts w:hint="eastAsia" w:ascii="仿宋" w:hAnsi="仿宋" w:eastAsia="仿宋" w:cs="仿宋"/>
          <w:bCs/>
          <w:color w:val="000000"/>
          <w:sz w:val="28"/>
          <w:szCs w:val="28"/>
        </w:rPr>
        <w:t>按</w:t>
      </w:r>
      <w:r>
        <w:rPr>
          <w:rFonts w:hint="eastAsia" w:ascii="仿宋" w:hAnsi="仿宋" w:eastAsia="仿宋" w:cs="仿宋"/>
          <w:bCs/>
          <w:color w:val="000000"/>
          <w:sz w:val="28"/>
          <w:szCs w:val="28"/>
          <w:lang w:val="en-US" w:eastAsia="zh-CN"/>
        </w:rPr>
        <w:t>图纸结合小票</w:t>
      </w:r>
      <w:r>
        <w:rPr>
          <w:rFonts w:hint="eastAsia" w:ascii="仿宋" w:hAnsi="仿宋" w:eastAsia="仿宋" w:cs="仿宋"/>
          <w:bCs/>
          <w:color w:val="000000"/>
          <w:sz w:val="28"/>
          <w:szCs w:val="28"/>
        </w:rPr>
        <w:t>方式结算</w:t>
      </w:r>
    </w:p>
    <w:p>
      <w:pPr>
        <w:spacing w:line="578" w:lineRule="exact"/>
        <w:ind w:firstLine="560"/>
        <w:rPr>
          <w:rFonts w:hint="eastAsia" w:ascii="仿宋" w:hAnsi="仿宋" w:eastAsia="仿宋" w:cs="仿宋"/>
          <w:bCs/>
          <w:color w:val="000000"/>
          <w:sz w:val="28"/>
          <w:szCs w:val="28"/>
          <w:u w:val="none"/>
          <w:lang w:val="en-US" w:eastAsia="zh-CN"/>
        </w:rPr>
      </w:pPr>
      <w:r>
        <w:rPr>
          <w:rFonts w:hint="eastAsia" w:ascii="仿宋" w:hAnsi="仿宋" w:eastAsia="仿宋" w:cs="仿宋"/>
          <w:bCs/>
          <w:color w:val="000000"/>
          <w:sz w:val="28"/>
          <w:szCs w:val="28"/>
          <w:u w:val="none"/>
          <w:lang w:val="en-US" w:eastAsia="zh-CN"/>
        </w:rPr>
        <w:t>按双方协商确定的综合单价及施工图纸量办理价款结算，不扣钢筋、不计损耗。桩基、马路、垫层、二次构造、圈梁、地坪、细石砼楼地面、屋面找平层、坡屋面砼、导墙、支撑系统、构造柱、过梁、女儿墙（含零星砼）等部位以甲方现场签认的混凝土运输发货单计量。</w:t>
      </w:r>
    </w:p>
    <w:p>
      <w:pPr>
        <w:spacing w:line="578" w:lineRule="exact"/>
        <w:ind w:firstLine="560"/>
        <w:rPr>
          <w:rFonts w:hint="eastAsia" w:ascii="仿宋" w:hAnsi="仿宋" w:eastAsia="仿宋" w:cs="仿宋"/>
          <w:bCs/>
          <w:color w:val="000000"/>
          <w:sz w:val="28"/>
          <w:szCs w:val="28"/>
          <w:u w:val="none"/>
          <w:lang w:val="en-US" w:eastAsia="zh-CN"/>
        </w:rPr>
      </w:pPr>
      <w:r>
        <w:rPr>
          <w:rFonts w:hint="eastAsia" w:ascii="仿宋" w:hAnsi="仿宋" w:eastAsia="仿宋" w:cs="仿宋"/>
          <w:bCs/>
          <w:color w:val="000000"/>
          <w:sz w:val="28"/>
          <w:szCs w:val="28"/>
          <w:u w:val="none"/>
          <w:lang w:val="en-US" w:eastAsia="zh-CN"/>
        </w:rPr>
        <w:t>本合同签订一周内甲方应向乙方提供全套施工图纸。若发生设计变更，甲方应在变更后一周内向乙方提供施工图纸并以此据实结算。若甲方未按约定时间提供图纸，则在甲方提供全套完整图纸前的供应量以甲方现场签认的混凝土运输发货单结算。</w:t>
      </w:r>
    </w:p>
    <w:p>
      <w:pPr>
        <w:spacing w:line="578" w:lineRule="exact"/>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u w:val="none"/>
          <w:lang w:val="en-US" w:eastAsia="zh-CN"/>
        </w:rPr>
        <w:t xml:space="preserve">   </w:t>
      </w:r>
      <w:r>
        <w:rPr>
          <w:rFonts w:hint="eastAsia" w:ascii="仿宋" w:hAnsi="仿宋" w:eastAsia="仿宋" w:cs="仿宋"/>
          <w:bCs/>
          <w:color w:val="000000"/>
          <w:sz w:val="28"/>
          <w:szCs w:val="28"/>
          <w:lang w:val="en-US" w:eastAsia="zh-CN"/>
        </w:rPr>
        <w:t>注：秉持公平原则，甲乙双方应优先适用于3.1.1款结算方式，当出现施工现场不具备过磅条件、甲方所需混凝土体量较小或建筑工程结构简单的情况时，可适用3.1.2或3.1.3款结算方式。</w:t>
      </w:r>
    </w:p>
    <w:p>
      <w:pPr>
        <w:spacing w:line="578" w:lineRule="exact"/>
        <w:rPr>
          <w:rFonts w:ascii="仿宋" w:hAnsi="仿宋" w:eastAsia="仿宋" w:cs="仿宋"/>
          <w:b/>
          <w:color w:val="000000"/>
          <w:sz w:val="28"/>
          <w:szCs w:val="28"/>
        </w:rPr>
      </w:pPr>
      <w:r>
        <w:rPr>
          <w:rFonts w:hint="eastAsia" w:ascii="仿宋" w:hAnsi="仿宋" w:eastAsia="仿宋" w:cs="仿宋"/>
          <w:b/>
          <w:color w:val="000000"/>
          <w:sz w:val="28"/>
          <w:szCs w:val="28"/>
        </w:rPr>
        <w:t>3.2 结算时间</w:t>
      </w:r>
    </w:p>
    <w:p>
      <w:pPr>
        <w:pStyle w:val="2"/>
        <w:spacing w:line="578" w:lineRule="exact"/>
        <w:ind w:firstLine="560" w:firstLineChars="200"/>
        <w:rPr>
          <w:rFonts w:ascii="仿宋" w:hAnsi="仿宋" w:eastAsia="仿宋" w:cs="仿宋"/>
          <w:sz w:val="28"/>
          <w:szCs w:val="28"/>
        </w:rPr>
      </w:pPr>
      <w:r>
        <w:rPr>
          <w:rFonts w:hint="eastAsia" w:ascii="仿宋" w:hAnsi="仿宋" w:eastAsia="仿宋" w:cs="仿宋"/>
          <w:bCs/>
          <w:color w:val="000000"/>
          <w:sz w:val="28"/>
          <w:szCs w:val="28"/>
        </w:rPr>
        <w:t>甲乙双方于每月*日至*日就上月*日至本月*日所供应的混凝土进行结算。结算手续办理时间最长不超过5</w:t>
      </w:r>
      <w:r>
        <w:rPr>
          <w:rFonts w:hint="eastAsia" w:ascii="仿宋" w:hAnsi="仿宋" w:eastAsia="仿宋" w:cs="仿宋"/>
          <w:bCs/>
          <w:color w:val="000000"/>
          <w:sz w:val="28"/>
          <w:szCs w:val="28"/>
          <w:lang w:eastAsia="zh-CN"/>
        </w:rPr>
        <w:t>个工作</w:t>
      </w:r>
      <w:r>
        <w:rPr>
          <w:rFonts w:hint="eastAsia" w:ascii="仿宋" w:hAnsi="仿宋" w:eastAsia="仿宋" w:cs="仿宋"/>
          <w:bCs/>
          <w:color w:val="000000"/>
          <w:sz w:val="28"/>
          <w:szCs w:val="28"/>
        </w:rPr>
        <w:t>日</w:t>
      </w:r>
      <w:r>
        <w:rPr>
          <w:rFonts w:hint="eastAsia" w:ascii="仿宋" w:hAnsi="仿宋" w:eastAsia="仿宋" w:cs="仿宋"/>
          <w:sz w:val="28"/>
          <w:szCs w:val="28"/>
        </w:rPr>
        <w:t>。本合同9.3款所指定的</w:t>
      </w:r>
      <w:r>
        <w:rPr>
          <w:rFonts w:hint="eastAsia" w:ascii="仿宋" w:hAnsi="仿宋" w:eastAsia="仿宋" w:cs="仿宋"/>
          <w:bCs/>
          <w:color w:val="000000"/>
          <w:sz w:val="28"/>
          <w:szCs w:val="28"/>
        </w:rPr>
        <w:t>甲方人员收到结算单之日起5个工作日内未予确认又未提出书面异议的，视为确认该结算单的结算价款</w:t>
      </w:r>
      <w:r>
        <w:rPr>
          <w:rFonts w:hint="eastAsia" w:ascii="仿宋" w:hAnsi="仿宋" w:eastAsia="仿宋" w:cs="仿宋"/>
          <w:sz w:val="28"/>
          <w:szCs w:val="28"/>
        </w:rPr>
        <w:t>。</w:t>
      </w:r>
    </w:p>
    <w:p>
      <w:pPr>
        <w:spacing w:line="578" w:lineRule="exact"/>
        <w:jc w:val="left"/>
        <w:rPr>
          <w:rFonts w:ascii="仿宋" w:hAnsi="仿宋" w:eastAsia="仿宋" w:cs="仿宋"/>
          <w:b/>
          <w:bCs/>
          <w:color w:val="000000"/>
          <w:sz w:val="28"/>
          <w:szCs w:val="28"/>
        </w:rPr>
      </w:pPr>
      <w:r>
        <w:rPr>
          <w:rFonts w:hint="eastAsia" w:ascii="仿宋" w:hAnsi="仿宋" w:eastAsia="仿宋" w:cs="仿宋"/>
          <w:b/>
          <w:bCs/>
          <w:color w:val="000000"/>
          <w:sz w:val="28"/>
          <w:szCs w:val="28"/>
        </w:rPr>
        <w:t>3.3 货款支付</w:t>
      </w:r>
    </w:p>
    <w:p>
      <w:pPr>
        <w:widowControl/>
        <w:spacing w:line="600" w:lineRule="exact"/>
        <w:jc w:val="left"/>
        <w:rPr>
          <w:rFonts w:ascii="仿宋" w:hAnsi="仿宋" w:eastAsia="仿宋" w:cs="仿宋"/>
          <w:sz w:val="28"/>
          <w:szCs w:val="28"/>
        </w:rPr>
      </w:pPr>
      <w:r>
        <w:rPr>
          <w:rFonts w:hint="eastAsia" w:ascii="仿宋" w:hAnsi="仿宋" w:eastAsia="仿宋" w:cs="仿宋"/>
          <w:sz w:val="28"/>
          <w:szCs w:val="28"/>
        </w:rPr>
        <w:t>3.3.1 货款支付约定：</w:t>
      </w:r>
    </w:p>
    <w:p>
      <w:pPr>
        <w:widowControl/>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甲方按照以下第</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种方式支付砼款，但最迟应于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日前付清全部款项（含砼款、泵送费及其他甲方应付款）。</w:t>
      </w:r>
    </w:p>
    <w:p>
      <w:pPr>
        <w:widowControl/>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（1）预付款：先款后货，甲方在合同签订后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个工作日内，预付乙方砼款</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万元，待乙方混凝土供应至该笔预付款金额届满之日，甲方再行支付乙方砼款</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万元，以此类推，直至项目混凝土供应完毕。</w:t>
      </w:r>
    </w:p>
    <w:p>
      <w:pPr>
        <w:widowControl/>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（2）按月支付：每月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日前甲方支付乙方上月所供砼款的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%，余款在单栋建筑物主体结构封顶（单栋顶层屋面梁板浇筑完毕，以下均同）之日</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个月内全部付清，有多栋建筑的，以此类推。</w:t>
      </w:r>
    </w:p>
    <w:p>
      <w:pPr>
        <w:widowControl/>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（3）按季度支付：每季度第一个月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日前甲方支付乙方上季度所供砼款的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%，余款在单栋建筑物主体结构封顶之日</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月内全部付清，有多栋建筑的，以此类推。</w:t>
      </w:r>
    </w:p>
    <w:p>
      <w:pPr>
        <w:widowControl/>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（4）按方量支付：乙方每供砼</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m</w:t>
      </w:r>
      <w:r>
        <w:rPr>
          <w:rFonts w:hint="eastAsia" w:ascii="宋体" w:hAnsi="宋体" w:cs="宋体"/>
          <w:kern w:val="0"/>
          <w:sz w:val="28"/>
          <w:szCs w:val="28"/>
        </w:rPr>
        <w:t>³</w:t>
      </w:r>
      <w:r>
        <w:rPr>
          <w:rFonts w:hint="eastAsia" w:ascii="仿宋" w:hAnsi="仿宋" w:eastAsia="仿宋" w:cs="仿宋"/>
          <w:kern w:val="0"/>
          <w:sz w:val="28"/>
          <w:szCs w:val="28"/>
        </w:rPr>
        <w:t>，甲方应在3个工作日支付乙方已供砼款的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%，以此类推。余款在最后一栋建筑物主体结构封顶之日</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个月内全部付清。</w:t>
      </w:r>
    </w:p>
    <w:p>
      <w:pPr>
        <w:widowControl/>
        <w:spacing w:line="6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（5）按施工节点支付：一般按底板垫层、地下室封顶、裙楼封顶、主体每多少层、主体封顶，将整个工程划分为不少于五个支付节点，具体如下：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2"/>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top"/>
          </w:tcPr>
          <w:p>
            <w:pPr>
              <w:widowControl/>
              <w:spacing w:line="600" w:lineRule="exact"/>
              <w:jc w:val="center"/>
              <w:rPr>
                <w:rFonts w:ascii="仿宋" w:hAnsi="仿宋" w:eastAsia="仿宋" w:cs="仿宋"/>
                <w:kern w:val="0"/>
                <w:sz w:val="28"/>
                <w:szCs w:val="28"/>
              </w:rPr>
            </w:pPr>
          </w:p>
        </w:tc>
        <w:tc>
          <w:tcPr>
            <w:tcW w:w="2982" w:type="dxa"/>
            <w:noWrap w:val="0"/>
            <w:vAlign w:val="top"/>
          </w:tcPr>
          <w:p>
            <w:pPr>
              <w:widowControl/>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施工内容</w:t>
            </w:r>
          </w:p>
        </w:tc>
        <w:tc>
          <w:tcPr>
            <w:tcW w:w="2982" w:type="dxa"/>
            <w:noWrap w:val="0"/>
            <w:vAlign w:val="top"/>
          </w:tcPr>
          <w:p>
            <w:pPr>
              <w:widowControl/>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进度目标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top"/>
          </w:tcPr>
          <w:p>
            <w:pPr>
              <w:widowControl/>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支付节点一</w:t>
            </w:r>
          </w:p>
        </w:tc>
        <w:tc>
          <w:tcPr>
            <w:tcW w:w="2982" w:type="dxa"/>
            <w:noWrap w:val="0"/>
            <w:vAlign w:val="top"/>
          </w:tcPr>
          <w:p>
            <w:pPr>
              <w:widowControl/>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垫层施工</w:t>
            </w:r>
          </w:p>
        </w:tc>
        <w:tc>
          <w:tcPr>
            <w:tcW w:w="2982" w:type="dxa"/>
            <w:noWrap w:val="0"/>
            <w:vAlign w:val="top"/>
          </w:tcPr>
          <w:p>
            <w:pPr>
              <w:widowControl/>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垫层施工完毕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top"/>
          </w:tcPr>
          <w:p>
            <w:pPr>
              <w:widowControl/>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支付节点二</w:t>
            </w:r>
          </w:p>
        </w:tc>
        <w:tc>
          <w:tcPr>
            <w:tcW w:w="2982" w:type="dxa"/>
            <w:noWrap w:val="0"/>
            <w:vAlign w:val="top"/>
          </w:tcPr>
          <w:p>
            <w:pPr>
              <w:widowControl/>
              <w:spacing w:line="600" w:lineRule="exact"/>
              <w:jc w:val="center"/>
              <w:rPr>
                <w:rFonts w:ascii="仿宋" w:hAnsi="仿宋" w:eastAsia="仿宋" w:cs="仿宋"/>
                <w:kern w:val="0"/>
                <w:sz w:val="28"/>
                <w:szCs w:val="28"/>
              </w:rPr>
            </w:pPr>
          </w:p>
        </w:tc>
        <w:tc>
          <w:tcPr>
            <w:tcW w:w="2982" w:type="dxa"/>
            <w:noWrap w:val="0"/>
            <w:vAlign w:val="top"/>
          </w:tcPr>
          <w:p>
            <w:pPr>
              <w:widowControl/>
              <w:spacing w:line="600"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top"/>
          </w:tcPr>
          <w:p>
            <w:pPr>
              <w:widowControl/>
              <w:spacing w:line="600" w:lineRule="exact"/>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2982" w:type="dxa"/>
            <w:noWrap w:val="0"/>
            <w:vAlign w:val="top"/>
          </w:tcPr>
          <w:p>
            <w:pPr>
              <w:widowControl/>
              <w:spacing w:line="600" w:lineRule="exact"/>
              <w:jc w:val="center"/>
              <w:rPr>
                <w:rFonts w:ascii="仿宋" w:hAnsi="仿宋" w:eastAsia="仿宋" w:cs="仿宋"/>
                <w:kern w:val="0"/>
                <w:sz w:val="28"/>
                <w:szCs w:val="28"/>
              </w:rPr>
            </w:pPr>
          </w:p>
        </w:tc>
        <w:tc>
          <w:tcPr>
            <w:tcW w:w="2982" w:type="dxa"/>
            <w:noWrap w:val="0"/>
            <w:vAlign w:val="top"/>
          </w:tcPr>
          <w:p>
            <w:pPr>
              <w:widowControl/>
              <w:spacing w:line="600" w:lineRule="exact"/>
              <w:jc w:val="center"/>
              <w:rPr>
                <w:rFonts w:ascii="仿宋" w:hAnsi="仿宋" w:eastAsia="仿宋" w:cs="仿宋"/>
                <w:kern w:val="0"/>
                <w:sz w:val="28"/>
                <w:szCs w:val="28"/>
              </w:rPr>
            </w:pPr>
          </w:p>
        </w:tc>
      </w:tr>
    </w:tbl>
    <w:p>
      <w:pPr>
        <w:widowControl/>
        <w:spacing w:line="6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工程每施工至以上各个支付节点</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日后，甲方应支付乙方已供砼款的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%。单栋工程主体结构封顶之日</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个月内付清该单栋全部砼款。</w:t>
      </w:r>
    </w:p>
    <w:p>
      <w:pPr>
        <w:spacing w:line="578"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3.3.2 付款方式</w:t>
      </w:r>
    </w:p>
    <w:p>
      <w:pPr>
        <w:spacing w:line="578" w:lineRule="exact"/>
        <w:rPr>
          <w:rFonts w:hint="default"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 xml:space="preserve">    甲方按照（如网银转账、银行承兑汇票......）的付款方式向乙方支付砼款。</w:t>
      </w:r>
    </w:p>
    <w:p>
      <w:pPr>
        <w:widowControl/>
        <w:spacing w:line="578" w:lineRule="exact"/>
        <w:jc w:val="left"/>
        <w:rPr>
          <w:rFonts w:ascii="仿宋" w:hAnsi="仿宋" w:eastAsia="仿宋" w:cs="仿宋"/>
          <w:color w:val="000000"/>
          <w:sz w:val="28"/>
          <w:szCs w:val="28"/>
        </w:rPr>
      </w:pPr>
      <w:r>
        <w:rPr>
          <w:rFonts w:hint="eastAsia" w:ascii="仿宋" w:hAnsi="仿宋" w:eastAsia="仿宋" w:cs="仿宋"/>
          <w:color w:val="000000"/>
          <w:sz w:val="28"/>
          <w:szCs w:val="28"/>
        </w:rPr>
        <w:t>3.3.3 乙方指定以下收款账户进行收款</w:t>
      </w:r>
    </w:p>
    <w:p>
      <w:pPr>
        <w:spacing w:line="578" w:lineRule="exact"/>
        <w:jc w:val="left"/>
        <w:rPr>
          <w:rFonts w:ascii="仿宋" w:hAnsi="仿宋" w:eastAsia="仿宋" w:cs="仿宋"/>
          <w:color w:val="000000"/>
          <w:sz w:val="28"/>
          <w:szCs w:val="28"/>
        </w:rPr>
      </w:pPr>
      <w:r>
        <w:rPr>
          <w:rFonts w:hint="eastAsia" w:ascii="仿宋" w:hAnsi="仿宋" w:eastAsia="仿宋" w:cs="仿宋"/>
          <w:color w:val="000000"/>
          <w:sz w:val="28"/>
          <w:szCs w:val="28"/>
        </w:rPr>
        <w:t>收款单位：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78" w:lineRule="exact"/>
        <w:jc w:val="left"/>
        <w:rPr>
          <w:rFonts w:ascii="仿宋" w:hAnsi="仿宋" w:eastAsia="仿宋" w:cs="仿宋"/>
          <w:color w:val="000000"/>
          <w:sz w:val="28"/>
          <w:szCs w:val="28"/>
        </w:rPr>
      </w:pPr>
      <w:r>
        <w:rPr>
          <w:rFonts w:hint="eastAsia" w:ascii="仿宋" w:hAnsi="仿宋" w:eastAsia="仿宋" w:cs="仿宋"/>
          <w:color w:val="000000"/>
          <w:sz w:val="28"/>
          <w:szCs w:val="28"/>
        </w:rPr>
        <w:t>开户银行：</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78" w:lineRule="exact"/>
        <w:jc w:val="left"/>
        <w:rPr>
          <w:rFonts w:ascii="仿宋" w:hAnsi="仿宋" w:eastAsia="仿宋" w:cs="仿宋"/>
          <w:color w:val="000000"/>
          <w:sz w:val="28"/>
          <w:szCs w:val="28"/>
        </w:rPr>
      </w:pPr>
      <w:r>
        <w:rPr>
          <w:rFonts w:hint="eastAsia" w:ascii="仿宋" w:hAnsi="仿宋" w:eastAsia="仿宋" w:cs="仿宋"/>
          <w:color w:val="000000"/>
          <w:sz w:val="28"/>
          <w:szCs w:val="28"/>
        </w:rPr>
        <w:t>收款账号：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78"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甲方支付的款项应支付至乙方上述指定账户。若乙方上述收款账户发生变更的，以加盖乙方公章的书面文件为准，且自变更之日起5</w:t>
      </w:r>
      <w:r>
        <w:rPr>
          <w:rFonts w:hint="eastAsia" w:ascii="仿宋" w:hAnsi="仿宋" w:eastAsia="仿宋" w:cs="仿宋"/>
          <w:color w:val="000000"/>
          <w:sz w:val="28"/>
          <w:szCs w:val="28"/>
          <w:lang w:eastAsia="zh-CN"/>
        </w:rPr>
        <w:t>个工作</w:t>
      </w:r>
      <w:r>
        <w:rPr>
          <w:rFonts w:hint="eastAsia" w:ascii="仿宋" w:hAnsi="仿宋" w:eastAsia="仿宋" w:cs="仿宋"/>
          <w:color w:val="000000"/>
          <w:sz w:val="28"/>
          <w:szCs w:val="28"/>
        </w:rPr>
        <w:t>日内通知甲方，否则由此造成的损失由乙方承担。</w:t>
      </w:r>
    </w:p>
    <w:p>
      <w:pPr>
        <w:spacing w:line="578" w:lineRule="exact"/>
        <w:jc w:val="left"/>
        <w:rPr>
          <w:rFonts w:ascii="仿宋" w:hAnsi="仿宋" w:eastAsia="仿宋" w:cs="仿宋"/>
          <w:sz w:val="28"/>
          <w:szCs w:val="28"/>
        </w:rPr>
      </w:pPr>
      <w:r>
        <w:rPr>
          <w:rFonts w:hint="eastAsia" w:ascii="仿宋" w:hAnsi="仿宋" w:eastAsia="仿宋" w:cs="仿宋"/>
          <w:color w:val="000000"/>
          <w:sz w:val="28"/>
          <w:szCs w:val="28"/>
        </w:rPr>
        <w:t>3.3.4甲方发票信息</w:t>
      </w:r>
    </w:p>
    <w:p>
      <w:pPr>
        <w:spacing w:line="578" w:lineRule="exact"/>
        <w:rPr>
          <w:rFonts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rPr>
      </w:pPr>
      <w:r>
        <w:rPr>
          <w:rFonts w:hint="eastAsia" w:ascii="仿宋" w:hAnsi="仿宋" w:eastAsia="仿宋" w:cs="仿宋"/>
          <w:sz w:val="28"/>
          <w:szCs w:val="28"/>
        </w:rPr>
        <w:t>纳税人身份：</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rPr>
      </w:pPr>
      <w:r>
        <w:rPr>
          <w:rFonts w:hint="eastAsia" w:ascii="仿宋" w:hAnsi="仿宋" w:eastAsia="仿宋" w:cs="仿宋"/>
          <w:sz w:val="28"/>
          <w:szCs w:val="28"/>
        </w:rPr>
        <w:t>纳税人识别号：</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u w:val="single"/>
        </w:rPr>
      </w:pPr>
      <w:r>
        <w:rPr>
          <w:rFonts w:hint="eastAsia" w:ascii="仿宋" w:hAnsi="仿宋" w:eastAsia="仿宋" w:cs="仿宋"/>
          <w:sz w:val="28"/>
          <w:szCs w:val="28"/>
        </w:rPr>
        <w:t>地址、电话：</w:t>
      </w:r>
      <w:r>
        <w:rPr>
          <w:rFonts w:hint="eastAsia" w:ascii="仿宋" w:hAnsi="仿宋" w:eastAsia="仿宋" w:cs="仿宋"/>
          <w:sz w:val="28"/>
          <w:szCs w:val="28"/>
          <w:u w:val="single"/>
        </w:rPr>
        <w:t xml:space="preserve">                                </w:t>
      </w:r>
    </w:p>
    <w:p>
      <w:pPr>
        <w:spacing w:line="578"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若甲方以上发票信息发生变更的，应自变更之日起5日内通知乙方，否则由此造成的损失由甲方承担。</w:t>
      </w:r>
    </w:p>
    <w:p>
      <w:pPr>
        <w:spacing w:line="578" w:lineRule="exact"/>
        <w:rPr>
          <w:rFonts w:ascii="仿宋" w:hAnsi="仿宋" w:eastAsia="仿宋" w:cs="仿宋"/>
          <w:sz w:val="28"/>
          <w:szCs w:val="28"/>
        </w:rPr>
      </w:pPr>
      <w:r>
        <w:rPr>
          <w:rFonts w:hint="eastAsia" w:ascii="仿宋" w:hAnsi="仿宋" w:eastAsia="仿宋" w:cs="仿宋"/>
          <w:b/>
          <w:bCs/>
          <w:sz w:val="28"/>
          <w:szCs w:val="28"/>
        </w:rPr>
        <w:t xml:space="preserve">3.4 </w:t>
      </w:r>
      <w:r>
        <w:rPr>
          <w:rFonts w:hint="eastAsia" w:ascii="仿宋" w:hAnsi="仿宋" w:eastAsia="仿宋" w:cs="仿宋"/>
          <w:sz w:val="28"/>
          <w:szCs w:val="28"/>
        </w:rPr>
        <w:t>乙方向甲方提供发票票种为：□增值税专用发票 □增值税普通发票，乙方提供的发票税率为</w:t>
      </w:r>
      <w:r>
        <w:rPr>
          <w:rFonts w:hint="eastAsia" w:ascii="仿宋" w:hAnsi="仿宋" w:eastAsia="仿宋" w:cs="仿宋"/>
          <w:sz w:val="28"/>
          <w:szCs w:val="28"/>
          <w:u w:val="single"/>
        </w:rPr>
        <w:t xml:space="preserve">    </w:t>
      </w:r>
      <w:r>
        <w:rPr>
          <w:rFonts w:hint="eastAsia" w:ascii="仿宋" w:hAnsi="仿宋" w:eastAsia="仿宋" w:cs="仿宋"/>
          <w:sz w:val="28"/>
          <w:szCs w:val="28"/>
        </w:rPr>
        <w:t>%。如遇国家税率政策调整，本合同约定税率相应做出调整。</w:t>
      </w:r>
    </w:p>
    <w:p>
      <w:pPr>
        <w:spacing w:line="578" w:lineRule="exact"/>
        <w:rPr>
          <w:rFonts w:ascii="仿宋" w:hAnsi="仿宋" w:eastAsia="仿宋" w:cs="仿宋"/>
          <w:b/>
          <w:sz w:val="28"/>
          <w:szCs w:val="28"/>
        </w:rPr>
      </w:pPr>
      <w:r>
        <w:rPr>
          <w:rFonts w:hint="eastAsia" w:ascii="仿宋" w:hAnsi="仿宋" w:eastAsia="仿宋" w:cs="仿宋"/>
          <w:b/>
          <w:sz w:val="28"/>
          <w:szCs w:val="28"/>
        </w:rPr>
        <w:t>四、质量及验收</w:t>
      </w:r>
    </w:p>
    <w:p>
      <w:pPr>
        <w:spacing w:line="578" w:lineRule="exac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4.1 乙方供应预拌混凝土质量应按《预拌混凝土》（GB/T</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14902）、《混凝土强度检验评定标准》（GB</w:t>
      </w:r>
      <w:r>
        <w:rPr>
          <w:rFonts w:hint="eastAsia" w:ascii="仿宋" w:hAnsi="仿宋" w:eastAsia="仿宋" w:cs="仿宋"/>
          <w:color w:val="000000"/>
          <w:sz w:val="28"/>
          <w:szCs w:val="28"/>
          <w:lang w:val="en-US" w:eastAsia="zh-CN"/>
        </w:rPr>
        <w:t xml:space="preserve">/T </w:t>
      </w:r>
      <w:r>
        <w:rPr>
          <w:rFonts w:hint="eastAsia" w:ascii="仿宋" w:hAnsi="仿宋" w:eastAsia="仿宋" w:cs="仿宋"/>
          <w:color w:val="000000"/>
          <w:sz w:val="28"/>
          <w:szCs w:val="28"/>
        </w:rPr>
        <w:t>50107）等相关标准、规范及本合同的约定履行。</w:t>
      </w:r>
      <w:r>
        <w:rPr>
          <w:rFonts w:hint="eastAsia" w:ascii="仿宋" w:hAnsi="仿宋" w:eastAsia="仿宋" w:cs="仿宋"/>
          <w:color w:val="000000"/>
          <w:sz w:val="28"/>
          <w:szCs w:val="28"/>
          <w:lang w:val="en-US" w:eastAsia="zh-CN"/>
        </w:rPr>
        <w:t>甲乙双方履约适用前述相关标准、规范时，相关标准、规范的版本应为合同履行时生效的版本。</w:t>
      </w:r>
    </w:p>
    <w:p>
      <w:pPr>
        <w:spacing w:line="578" w:lineRule="exact"/>
        <w:jc w:val="left"/>
        <w:rPr>
          <w:rFonts w:ascii="仿宋" w:hAnsi="仿宋" w:eastAsia="仿宋" w:cs="仿宋"/>
          <w:sz w:val="28"/>
          <w:szCs w:val="28"/>
        </w:rPr>
      </w:pPr>
      <w:r>
        <w:rPr>
          <w:rFonts w:hint="eastAsia" w:ascii="仿宋" w:hAnsi="仿宋" w:eastAsia="仿宋" w:cs="仿宋"/>
          <w:sz w:val="28"/>
          <w:szCs w:val="28"/>
        </w:rPr>
        <w:t>4.2 甲方应对乙方供货到施工现场的预拌混凝土</w:t>
      </w:r>
      <w:r>
        <w:rPr>
          <w:rFonts w:hint="eastAsia" w:ascii="仿宋" w:hAnsi="仿宋" w:eastAsia="仿宋" w:cs="仿宋"/>
          <w:sz w:val="28"/>
          <w:szCs w:val="28"/>
          <w:lang w:eastAsia="zh-CN"/>
        </w:rPr>
        <w:t>工作性能、</w:t>
      </w:r>
      <w:r>
        <w:rPr>
          <w:rFonts w:hint="eastAsia" w:ascii="仿宋" w:hAnsi="仿宋" w:eastAsia="仿宋" w:cs="仿宋"/>
          <w:sz w:val="28"/>
          <w:szCs w:val="28"/>
        </w:rPr>
        <w:t>数量及浇筑时间等内容进行核实，并在随车发货单上签字确认。甲乙双方及监理单位应在交货现场共同对进场的预拌混凝土进行验收，见证取样后进行物理性能检验，并在现场验收单上签字确认。</w:t>
      </w:r>
    </w:p>
    <w:p>
      <w:pPr>
        <w:spacing w:line="578" w:lineRule="exact"/>
        <w:rPr>
          <w:rFonts w:ascii="仿宋" w:hAnsi="仿宋" w:eastAsia="仿宋" w:cs="仿宋"/>
          <w:sz w:val="28"/>
          <w:szCs w:val="28"/>
        </w:rPr>
      </w:pPr>
      <w:r>
        <w:rPr>
          <w:rFonts w:hint="eastAsia" w:ascii="仿宋" w:hAnsi="仿宋" w:eastAsia="仿宋" w:cs="仿宋"/>
          <w:sz w:val="28"/>
          <w:szCs w:val="28"/>
        </w:rPr>
        <w:t>4.3 如对发货单载明的数量有疑义的，甲方应当场通知乙方，经双方核实后以书面形式确认供货数量。甲方验收时发现方量误差等非质量问题，应当场（收货两小时）提出并通知乙方协商解决。甲方逾期未提出视为验收无误。</w:t>
      </w:r>
    </w:p>
    <w:p>
      <w:pPr>
        <w:spacing w:line="578" w:lineRule="exact"/>
        <w:jc w:val="left"/>
        <w:rPr>
          <w:rFonts w:ascii="仿宋" w:hAnsi="仿宋" w:eastAsia="仿宋" w:cs="仿宋"/>
          <w:sz w:val="28"/>
          <w:szCs w:val="28"/>
        </w:rPr>
      </w:pPr>
      <w:r>
        <w:rPr>
          <w:rFonts w:hint="eastAsia" w:ascii="仿宋" w:hAnsi="仿宋" w:eastAsia="仿宋" w:cs="仿宋"/>
          <w:sz w:val="28"/>
          <w:szCs w:val="28"/>
        </w:rPr>
        <w:t>4.4 若甲方对已浇筑的预拌混凝土质量有异议的，应当自质量问题发生之日起15日内以书面形式向乙方提出，由双方协商解决；乙方收到书面异议之日起15日内未予回应的，由此产生的责任由乙方承担。如甲乙双方对该质量问题</w:t>
      </w:r>
      <w:r>
        <w:rPr>
          <w:rFonts w:hint="eastAsia" w:ascii="仿宋" w:hAnsi="仿宋" w:eastAsia="仿宋" w:cs="仿宋"/>
          <w:sz w:val="28"/>
          <w:szCs w:val="28"/>
          <w:lang w:eastAsia="zh-CN"/>
        </w:rPr>
        <w:t>责任归属</w:t>
      </w:r>
      <w:r>
        <w:rPr>
          <w:rFonts w:hint="eastAsia" w:ascii="仿宋" w:hAnsi="仿宋" w:eastAsia="仿宋" w:cs="仿宋"/>
          <w:sz w:val="28"/>
          <w:szCs w:val="28"/>
        </w:rPr>
        <w:t>有争议的，双方应在乙方收到甲方书面异议之日起45日内会同有资质的检测机构、工程监理</w:t>
      </w:r>
      <w:r>
        <w:rPr>
          <w:rFonts w:hint="eastAsia" w:ascii="仿宋" w:hAnsi="仿宋" w:eastAsia="仿宋" w:cs="仿宋"/>
          <w:sz w:val="28"/>
          <w:szCs w:val="28"/>
          <w:lang w:eastAsia="zh-CN"/>
        </w:rPr>
        <w:t>等相关单位</w:t>
      </w:r>
      <w:r>
        <w:rPr>
          <w:rFonts w:hint="eastAsia" w:ascii="仿宋" w:hAnsi="仿宋" w:eastAsia="仿宋" w:cs="仿宋"/>
          <w:sz w:val="28"/>
          <w:szCs w:val="28"/>
        </w:rPr>
        <w:t>共同确定责任，各方按划定的责任各担其责。</w:t>
      </w:r>
    </w:p>
    <w:p>
      <w:pPr>
        <w:spacing w:line="578" w:lineRule="exact"/>
        <w:jc w:val="left"/>
        <w:rPr>
          <w:rFonts w:ascii="仿宋" w:hAnsi="仿宋" w:eastAsia="仿宋" w:cs="仿宋"/>
          <w:color w:val="000000"/>
          <w:sz w:val="28"/>
          <w:szCs w:val="28"/>
        </w:rPr>
      </w:pPr>
      <w:r>
        <w:rPr>
          <w:rFonts w:hint="eastAsia" w:ascii="仿宋" w:hAnsi="仿宋" w:eastAsia="仿宋" w:cs="仿宋"/>
          <w:color w:val="000000"/>
          <w:sz w:val="28"/>
          <w:szCs w:val="28"/>
        </w:rPr>
        <w:t>4.5交货检验执行见证取样送检制度，由甲方负责按</w:t>
      </w:r>
      <w:r>
        <w:rPr>
          <w:rFonts w:hint="eastAsia" w:ascii="仿宋" w:hAnsi="仿宋" w:eastAsia="仿宋" w:cs="仿宋"/>
          <w:color w:val="000000"/>
          <w:sz w:val="28"/>
          <w:szCs w:val="28"/>
          <w:lang w:eastAsia="zh-CN"/>
        </w:rPr>
        <w:t>相关标准、规范</w:t>
      </w:r>
      <w:r>
        <w:rPr>
          <w:rFonts w:hint="eastAsia" w:ascii="仿宋" w:hAnsi="仿宋" w:eastAsia="仿宋" w:cs="仿宋"/>
          <w:color w:val="000000"/>
          <w:sz w:val="28"/>
          <w:szCs w:val="28"/>
        </w:rPr>
        <w:t>规定的频次、制作方法制样，乙方、监理单位旁站见证，甲方按</w:t>
      </w:r>
      <w:r>
        <w:rPr>
          <w:rFonts w:hint="eastAsia" w:ascii="仿宋" w:hAnsi="仿宋" w:eastAsia="仿宋" w:cs="仿宋"/>
          <w:color w:val="000000"/>
          <w:sz w:val="28"/>
          <w:szCs w:val="28"/>
          <w:lang w:eastAsia="zh-CN"/>
        </w:rPr>
        <w:t>相关标准规范</w:t>
      </w:r>
      <w:r>
        <w:rPr>
          <w:rFonts w:hint="eastAsia" w:ascii="仿宋" w:hAnsi="仿宋" w:eastAsia="仿宋" w:cs="仿宋"/>
          <w:color w:val="000000"/>
          <w:sz w:val="28"/>
          <w:szCs w:val="28"/>
        </w:rPr>
        <w:t>规定对试块进行有效养护。</w:t>
      </w:r>
    </w:p>
    <w:p>
      <w:pPr>
        <w:pStyle w:val="4"/>
        <w:spacing w:line="578" w:lineRule="exact"/>
        <w:jc w:val="left"/>
        <w:rPr>
          <w:rFonts w:ascii="仿宋" w:hAnsi="仿宋" w:eastAsia="仿宋" w:cs="仿宋"/>
          <w:color w:val="000000"/>
          <w:sz w:val="28"/>
          <w:szCs w:val="28"/>
        </w:rPr>
      </w:pPr>
      <w:r>
        <w:rPr>
          <w:rFonts w:hint="eastAsia" w:ascii="仿宋" w:hAnsi="仿宋" w:eastAsia="仿宋" w:cs="仿宋"/>
          <w:color w:val="000000"/>
          <w:sz w:val="28"/>
          <w:szCs w:val="28"/>
        </w:rPr>
        <w:t>4.6 甲方项目负责人：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Style w:val="4"/>
        <w:spacing w:line="578"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乙方项目负责人：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78" w:lineRule="exact"/>
        <w:rPr>
          <w:rFonts w:ascii="仿宋" w:hAnsi="仿宋" w:eastAsia="仿宋" w:cs="仿宋"/>
          <w:b/>
          <w:sz w:val="28"/>
          <w:szCs w:val="28"/>
        </w:rPr>
      </w:pPr>
      <w:r>
        <w:rPr>
          <w:rFonts w:hint="eastAsia" w:ascii="仿宋" w:hAnsi="仿宋" w:eastAsia="仿宋" w:cs="仿宋"/>
          <w:b/>
          <w:sz w:val="28"/>
          <w:szCs w:val="28"/>
        </w:rPr>
        <w:t>五、双方权利与义务</w:t>
      </w:r>
    </w:p>
    <w:p>
      <w:pPr>
        <w:spacing w:line="578" w:lineRule="exact"/>
        <w:jc w:val="left"/>
        <w:rPr>
          <w:rFonts w:ascii="仿宋" w:hAnsi="仿宋" w:eastAsia="仿宋" w:cs="仿宋"/>
          <w:b/>
          <w:bCs/>
          <w:sz w:val="28"/>
          <w:szCs w:val="28"/>
        </w:rPr>
      </w:pPr>
      <w:r>
        <w:rPr>
          <w:rFonts w:hint="eastAsia" w:ascii="仿宋" w:hAnsi="仿宋" w:eastAsia="仿宋" w:cs="仿宋"/>
          <w:b/>
          <w:bCs/>
          <w:sz w:val="28"/>
          <w:szCs w:val="28"/>
        </w:rPr>
        <w:t>5.1 甲方权利与义务</w:t>
      </w:r>
    </w:p>
    <w:p>
      <w:pPr>
        <w:pStyle w:val="4"/>
        <w:spacing w:line="578" w:lineRule="exact"/>
        <w:jc w:val="left"/>
        <w:rPr>
          <w:rFonts w:ascii="仿宋" w:hAnsi="仿宋" w:eastAsia="仿宋" w:cs="仿宋"/>
          <w:color w:val="000000"/>
          <w:sz w:val="28"/>
          <w:szCs w:val="28"/>
        </w:rPr>
      </w:pPr>
      <w:r>
        <w:rPr>
          <w:rFonts w:hint="eastAsia" w:ascii="仿宋" w:hAnsi="仿宋" w:eastAsia="仿宋" w:cs="仿宋"/>
          <w:sz w:val="28"/>
          <w:szCs w:val="28"/>
        </w:rPr>
        <w:t>5.1.1 甲方须提供预拌混凝土卸料</w:t>
      </w:r>
      <w:r>
        <w:rPr>
          <w:rFonts w:hint="eastAsia" w:ascii="仿宋" w:hAnsi="仿宋" w:eastAsia="仿宋" w:cs="仿宋"/>
          <w:sz w:val="28"/>
          <w:szCs w:val="28"/>
          <w:highlight w:val="none"/>
        </w:rPr>
        <w:t>条件</w:t>
      </w:r>
      <w:r>
        <w:rPr>
          <w:rFonts w:hint="eastAsia" w:ascii="仿宋" w:hAnsi="仿宋" w:eastAsia="仿宋" w:cs="仿宋"/>
          <w:sz w:val="28"/>
          <w:szCs w:val="28"/>
        </w:rPr>
        <w:t>，做到施工现场交通通畅，并配备必要的安全、电力、照明及车辆冲洗等设施，确保乙方设备、材料能安全架设或送至使用</w:t>
      </w:r>
      <w:r>
        <w:rPr>
          <w:rFonts w:hint="eastAsia" w:ascii="仿宋" w:hAnsi="仿宋" w:eastAsia="仿宋" w:cs="仿宋"/>
          <w:color w:val="000000"/>
          <w:sz w:val="28"/>
          <w:szCs w:val="28"/>
        </w:rPr>
        <w:t>现场。</w:t>
      </w:r>
    </w:p>
    <w:p>
      <w:pPr>
        <w:pStyle w:val="4"/>
        <w:spacing w:line="578" w:lineRule="exact"/>
        <w:jc w:val="left"/>
        <w:rPr>
          <w:rFonts w:ascii="仿宋" w:hAnsi="仿宋" w:eastAsia="仿宋" w:cs="仿宋"/>
          <w:sz w:val="28"/>
          <w:szCs w:val="28"/>
        </w:rPr>
      </w:pPr>
      <w:r>
        <w:rPr>
          <w:rFonts w:hint="eastAsia" w:ascii="仿宋" w:hAnsi="仿宋" w:eastAsia="仿宋" w:cs="仿宋"/>
          <w:color w:val="000000"/>
          <w:sz w:val="28"/>
          <w:szCs w:val="28"/>
        </w:rPr>
        <w:t xml:space="preserve">5.1.2 </w:t>
      </w:r>
      <w:r>
        <w:rPr>
          <w:rFonts w:hint="eastAsia" w:ascii="仿宋" w:hAnsi="仿宋" w:eastAsia="仿宋" w:cs="仿宋"/>
          <w:sz w:val="28"/>
          <w:szCs w:val="28"/>
        </w:rPr>
        <w:t>甲方对乙方混凝土运输车辆进入施工现场进行指挥调度，配备专职人员负责混凝土放料、清理混凝土车料槽、出场混凝土车清洁等工作。甲方负责协调解决由于运输、泵送及浇筑等原因所引起的投诉及由此引起的环保、交通等问题。</w:t>
      </w:r>
    </w:p>
    <w:p>
      <w:pPr>
        <w:pStyle w:val="4"/>
        <w:spacing w:line="578" w:lineRule="exact"/>
        <w:jc w:val="left"/>
        <w:rPr>
          <w:rFonts w:ascii="仿宋" w:hAnsi="仿宋" w:eastAsia="仿宋" w:cs="仿宋"/>
          <w:sz w:val="28"/>
          <w:szCs w:val="28"/>
        </w:rPr>
      </w:pPr>
      <w:r>
        <w:rPr>
          <w:rFonts w:hint="eastAsia" w:ascii="仿宋" w:hAnsi="仿宋" w:eastAsia="仿宋" w:cs="仿宋"/>
          <w:sz w:val="28"/>
          <w:szCs w:val="28"/>
        </w:rPr>
        <w:t>5.1.3 乙方的泵送设备进场后，甲方负责签收保管的，对损坏或丢失承担赔偿。需泵送施工时，应组织人员按安全操作规程施工。</w:t>
      </w:r>
    </w:p>
    <w:p>
      <w:pPr>
        <w:pStyle w:val="4"/>
        <w:spacing w:line="578" w:lineRule="exact"/>
        <w:jc w:val="left"/>
        <w:rPr>
          <w:rFonts w:ascii="仿宋" w:hAnsi="仿宋" w:eastAsia="仿宋" w:cs="仿宋"/>
          <w:sz w:val="28"/>
          <w:szCs w:val="28"/>
        </w:rPr>
      </w:pPr>
      <w:r>
        <w:rPr>
          <w:rFonts w:hint="eastAsia" w:ascii="仿宋" w:hAnsi="仿宋" w:eastAsia="仿宋" w:cs="仿宋"/>
          <w:color w:val="000000"/>
          <w:sz w:val="28"/>
          <w:szCs w:val="28"/>
        </w:rPr>
        <w:t>5.1.4 本合同签订后，甲方在每月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日前向乙方提供混凝土供应月计划；</w:t>
      </w:r>
      <w:r>
        <w:rPr>
          <w:rFonts w:hint="eastAsia" w:ascii="仿宋" w:hAnsi="仿宋" w:eastAsia="仿宋" w:cs="仿宋"/>
          <w:sz w:val="28"/>
          <w:szCs w:val="28"/>
        </w:rPr>
        <w:t>甲方根据工程进度需要，提前24小时以书面形式向乙方发送供货计划，明确浇筑时间、数量、部位及强度、等级、坍落度。甲方要求提供特殊要求的产品时提前5</w:t>
      </w:r>
      <w:r>
        <w:rPr>
          <w:rFonts w:hint="eastAsia" w:ascii="仿宋" w:hAnsi="仿宋" w:eastAsia="仿宋" w:cs="仿宋"/>
          <w:sz w:val="28"/>
          <w:szCs w:val="28"/>
          <w:lang w:eastAsia="zh-CN"/>
        </w:rPr>
        <w:t>个工作日</w:t>
      </w:r>
      <w:r>
        <w:rPr>
          <w:rFonts w:hint="eastAsia" w:ascii="仿宋" w:hAnsi="仿宋" w:eastAsia="仿宋" w:cs="仿宋"/>
          <w:sz w:val="28"/>
          <w:szCs w:val="28"/>
        </w:rPr>
        <w:t>通知乙方备料。</w:t>
      </w:r>
    </w:p>
    <w:p>
      <w:pPr>
        <w:pStyle w:val="4"/>
        <w:spacing w:line="578" w:lineRule="exact"/>
        <w:jc w:val="left"/>
        <w:rPr>
          <w:rFonts w:ascii="仿宋" w:hAnsi="仿宋" w:eastAsia="仿宋" w:cs="仿宋"/>
          <w:sz w:val="28"/>
          <w:szCs w:val="28"/>
        </w:rPr>
      </w:pPr>
      <w:r>
        <w:rPr>
          <w:rFonts w:hint="eastAsia" w:ascii="仿宋" w:hAnsi="仿宋" w:eastAsia="仿宋" w:cs="仿宋"/>
          <w:sz w:val="28"/>
          <w:szCs w:val="28"/>
        </w:rPr>
        <w:t>5.1.5 甲方及时组织安排浇筑预拌混凝土。因甲方原因致使抵场预拌混凝土停留时间超过2小时以上造成坍落度损失过大或报废的，甲方应承担由此给乙方造成的损失；甲方按设计要求的砼等级及浇筑部位书面（含电子）方式通知乙方供应并组织浇筑，若通知错误或浇筑时发生串料而产生的质量问题和发生的费用，由甲方负责并承担。</w:t>
      </w:r>
    </w:p>
    <w:p>
      <w:pPr>
        <w:pStyle w:val="4"/>
        <w:spacing w:line="578" w:lineRule="exact"/>
        <w:jc w:val="left"/>
        <w:rPr>
          <w:rFonts w:hint="eastAsia" w:ascii="仿宋" w:hAnsi="仿宋" w:eastAsia="仿宋" w:cs="仿宋"/>
          <w:sz w:val="28"/>
          <w:szCs w:val="28"/>
        </w:rPr>
      </w:pPr>
      <w:r>
        <w:rPr>
          <w:rFonts w:hint="eastAsia" w:ascii="仿宋" w:hAnsi="仿宋" w:eastAsia="仿宋" w:cs="仿宋"/>
          <w:sz w:val="28"/>
          <w:szCs w:val="28"/>
        </w:rPr>
        <w:t>5.1.6 在政府及相关部门禁止施工期间，甲方因连续施工等原因要求继续供应混凝土的，须保证为乙方预留足够的供货时间并办理相关许可手续。</w:t>
      </w:r>
    </w:p>
    <w:p>
      <w:pPr>
        <w:pStyle w:val="4"/>
        <w:spacing w:line="578"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5.1.7 未经乙方技术负责人签字同意，甲方自行加水、外加剂或掺合料导致混凝土质量出现问题的，由此带来的责任与损失由甲方承担。</w:t>
      </w:r>
    </w:p>
    <w:p>
      <w:pPr>
        <w:spacing w:line="578" w:lineRule="exact"/>
        <w:jc w:val="left"/>
        <w:rPr>
          <w:rFonts w:ascii="仿宋" w:hAnsi="仿宋" w:eastAsia="仿宋" w:cs="仿宋"/>
          <w:b/>
          <w:bCs/>
          <w:sz w:val="28"/>
          <w:szCs w:val="28"/>
        </w:rPr>
      </w:pPr>
      <w:r>
        <w:rPr>
          <w:rFonts w:hint="eastAsia" w:ascii="仿宋" w:hAnsi="仿宋" w:eastAsia="仿宋" w:cs="仿宋"/>
          <w:b/>
          <w:bCs/>
          <w:sz w:val="28"/>
          <w:szCs w:val="28"/>
        </w:rPr>
        <w:t>5.2 乙方权利与义务</w:t>
      </w:r>
    </w:p>
    <w:p>
      <w:pPr>
        <w:pStyle w:val="4"/>
        <w:spacing w:line="578" w:lineRule="exact"/>
        <w:jc w:val="left"/>
        <w:rPr>
          <w:rFonts w:ascii="仿宋" w:hAnsi="仿宋" w:eastAsia="仿宋" w:cs="仿宋"/>
          <w:sz w:val="28"/>
          <w:szCs w:val="28"/>
        </w:rPr>
      </w:pPr>
      <w:r>
        <w:rPr>
          <w:rFonts w:hint="eastAsia" w:ascii="仿宋" w:hAnsi="仿宋" w:eastAsia="仿宋" w:cs="仿宋"/>
          <w:sz w:val="28"/>
          <w:szCs w:val="28"/>
        </w:rPr>
        <w:t>5.2.1 乙方应按</w:t>
      </w:r>
      <w:r>
        <w:rPr>
          <w:rFonts w:hint="eastAsia" w:ascii="仿宋" w:hAnsi="仿宋" w:eastAsia="仿宋" w:cs="仿宋"/>
          <w:sz w:val="28"/>
          <w:szCs w:val="28"/>
          <w:lang w:val="en-US" w:eastAsia="zh-CN"/>
        </w:rPr>
        <w:t>相关</w:t>
      </w:r>
      <w:r>
        <w:rPr>
          <w:rFonts w:hint="eastAsia" w:ascii="仿宋" w:hAnsi="仿宋" w:eastAsia="仿宋" w:cs="仿宋"/>
          <w:sz w:val="28"/>
          <w:szCs w:val="28"/>
          <w:lang w:eastAsia="zh-CN"/>
        </w:rPr>
        <w:t>标准、</w:t>
      </w:r>
      <w:r>
        <w:rPr>
          <w:rFonts w:hint="eastAsia" w:ascii="仿宋" w:hAnsi="仿宋" w:eastAsia="仿宋" w:cs="仿宋"/>
          <w:sz w:val="28"/>
          <w:szCs w:val="28"/>
        </w:rPr>
        <w:t>规范及合同约定的要求，负责混凝土的配合比设计、试验。并在混凝土开始供应前将各原材料的检验报告、配合比报告提供给甲方。</w:t>
      </w:r>
    </w:p>
    <w:p>
      <w:pPr>
        <w:pStyle w:val="4"/>
        <w:spacing w:line="578" w:lineRule="exact"/>
        <w:jc w:val="left"/>
        <w:rPr>
          <w:rFonts w:ascii="仿宋" w:hAnsi="仿宋" w:eastAsia="仿宋" w:cs="仿宋"/>
          <w:color w:val="000000"/>
          <w:sz w:val="28"/>
          <w:szCs w:val="28"/>
        </w:rPr>
      </w:pPr>
      <w:r>
        <w:rPr>
          <w:rFonts w:hint="eastAsia" w:ascii="仿宋" w:hAnsi="仿宋" w:eastAsia="仿宋" w:cs="仿宋"/>
          <w:sz w:val="28"/>
          <w:szCs w:val="28"/>
        </w:rPr>
        <w:t>5.2.2 乙方应按本合同约定及甲方提供的供应计划表中的供货时间及时供应混凝土，保证工程连续浇筑的需要，但因不可抗力或甲方书面认可的未能及时保供</w:t>
      </w:r>
      <w:r>
        <w:rPr>
          <w:rFonts w:hint="eastAsia" w:ascii="仿宋" w:hAnsi="仿宋" w:eastAsia="仿宋" w:cs="仿宋"/>
          <w:color w:val="000000"/>
          <w:sz w:val="28"/>
          <w:szCs w:val="28"/>
        </w:rPr>
        <w:t>情形除外。乙方因不可抗力或甲方书面认可的未能及时保供情形致未能按时供应时，应将上述情况及时告知甲方，甲方应顺延供应时间。</w:t>
      </w:r>
    </w:p>
    <w:p>
      <w:pPr>
        <w:pStyle w:val="4"/>
        <w:spacing w:line="578" w:lineRule="exact"/>
        <w:jc w:val="left"/>
        <w:rPr>
          <w:rFonts w:ascii="仿宋" w:hAnsi="仿宋" w:eastAsia="仿宋" w:cs="仿宋"/>
          <w:i/>
          <w:iCs/>
          <w:color w:val="FF0000"/>
          <w:sz w:val="28"/>
          <w:szCs w:val="28"/>
          <w:highlight w:val="yellow"/>
        </w:rPr>
      </w:pPr>
      <w:r>
        <w:rPr>
          <w:rFonts w:hint="eastAsia" w:ascii="仿宋" w:hAnsi="仿宋" w:eastAsia="仿宋" w:cs="仿宋"/>
          <w:sz w:val="28"/>
          <w:szCs w:val="28"/>
        </w:rPr>
        <w:t>5.2.3 乙方进入本工程施工现场的人员，应佩戴安全帽，并遵守国家及湖北省有关安全操作规程，服从甲方施工现场安全管理规定，乙方协助并配合甲方做好泵送作业相关安全工作。</w:t>
      </w:r>
    </w:p>
    <w:p>
      <w:pPr>
        <w:pStyle w:val="4"/>
        <w:spacing w:line="578" w:lineRule="exact"/>
        <w:jc w:val="left"/>
        <w:rPr>
          <w:rFonts w:ascii="仿宋" w:hAnsi="仿宋" w:eastAsia="仿宋" w:cs="仿宋"/>
          <w:i/>
          <w:iCs/>
          <w:sz w:val="28"/>
          <w:szCs w:val="28"/>
          <w:highlight w:val="yellow"/>
        </w:rPr>
      </w:pPr>
      <w:r>
        <w:rPr>
          <w:rFonts w:hint="eastAsia" w:ascii="仿宋" w:hAnsi="仿宋" w:eastAsia="仿宋" w:cs="仿宋"/>
          <w:sz w:val="28"/>
          <w:szCs w:val="28"/>
        </w:rPr>
        <w:t>5.2.4 乙方应派专人定期或需要时到施工现场与甲方共同协调混凝土供应事宜</w:t>
      </w:r>
      <w:r>
        <w:rPr>
          <w:rFonts w:hint="eastAsia" w:ascii="仿宋" w:hAnsi="仿宋" w:eastAsia="仿宋" w:cs="仿宋"/>
          <w:b/>
          <w:bCs/>
          <w:sz w:val="28"/>
          <w:szCs w:val="28"/>
        </w:rPr>
        <w:t>，</w:t>
      </w:r>
      <w:r>
        <w:rPr>
          <w:rFonts w:hint="eastAsia" w:ascii="仿宋" w:hAnsi="仿宋" w:eastAsia="仿宋" w:cs="仿宋"/>
          <w:sz w:val="28"/>
          <w:szCs w:val="28"/>
        </w:rPr>
        <w:t>参加甲方组织的关于重点结构部位或特种混凝土的技术交底会，提出混凝土浇筑相关控制措施和施工注意事项等。</w:t>
      </w:r>
    </w:p>
    <w:p>
      <w:pPr>
        <w:pStyle w:val="3"/>
        <w:spacing w:line="578" w:lineRule="exact"/>
        <w:ind w:firstLine="0" w:firstLineChars="0"/>
        <w:jc w:val="both"/>
        <w:rPr>
          <w:rFonts w:hint="eastAsia" w:ascii="仿宋" w:hAnsi="仿宋" w:eastAsia="仿宋" w:cs="仿宋"/>
          <w:szCs w:val="28"/>
        </w:rPr>
      </w:pPr>
      <w:r>
        <w:rPr>
          <w:rFonts w:hint="eastAsia" w:ascii="仿宋" w:hAnsi="仿宋" w:eastAsia="仿宋" w:cs="仿宋"/>
          <w:szCs w:val="28"/>
        </w:rPr>
        <w:t>5.2.5 乙方应配合甲方建立安全保证体系，参加甲方工地的安全领导小组。乙方应加强安全教育，提高全员安全意识；认真执行安全技术规范，严守安全规则；落实安全措施，确保安全施工。</w:t>
      </w:r>
    </w:p>
    <w:p>
      <w:pPr>
        <w:spacing w:line="578" w:lineRule="exact"/>
        <w:rPr>
          <w:rFonts w:ascii="仿宋" w:hAnsi="仿宋" w:eastAsia="仿宋" w:cs="仿宋"/>
          <w:b/>
          <w:sz w:val="28"/>
          <w:szCs w:val="28"/>
        </w:rPr>
      </w:pPr>
      <w:r>
        <w:rPr>
          <w:rFonts w:hint="eastAsia" w:ascii="仿宋" w:hAnsi="仿宋" w:eastAsia="仿宋" w:cs="仿宋"/>
          <w:b/>
          <w:sz w:val="28"/>
          <w:szCs w:val="28"/>
        </w:rPr>
        <w:t>六、违约责任</w:t>
      </w:r>
    </w:p>
    <w:p>
      <w:pPr>
        <w:pStyle w:val="3"/>
        <w:spacing w:line="578" w:lineRule="exact"/>
        <w:ind w:firstLine="0" w:firstLineChars="0"/>
        <w:jc w:val="both"/>
        <w:rPr>
          <w:rFonts w:hint="default" w:ascii="仿宋" w:hAnsi="仿宋" w:eastAsia="宋体" w:cs="仿宋"/>
          <w:bCs/>
          <w:szCs w:val="28"/>
          <w:lang w:val="en-US" w:eastAsia="zh-CN"/>
        </w:rPr>
      </w:pPr>
      <w:r>
        <w:rPr>
          <w:rFonts w:hint="eastAsia" w:ascii="仿宋" w:hAnsi="仿宋" w:eastAsia="仿宋" w:cs="仿宋"/>
          <w:bCs/>
          <w:color w:val="000000"/>
          <w:szCs w:val="28"/>
        </w:rPr>
        <w:t xml:space="preserve">6.1 </w:t>
      </w:r>
      <w:r>
        <w:rPr>
          <w:rFonts w:hint="eastAsia" w:ascii="仿宋" w:hAnsi="仿宋" w:eastAsia="仿宋" w:cs="仿宋"/>
          <w:bCs/>
          <w:szCs w:val="28"/>
        </w:rPr>
        <w:t>未按照</w:t>
      </w:r>
      <w:r>
        <w:rPr>
          <w:rFonts w:hint="eastAsia" w:ascii="仿宋" w:hAnsi="仿宋" w:eastAsia="仿宋" w:cs="仿宋"/>
          <w:bCs/>
          <w:szCs w:val="28"/>
          <w:lang w:val="en-US" w:eastAsia="zh-CN"/>
        </w:rPr>
        <w:t>相关</w:t>
      </w:r>
      <w:r>
        <w:rPr>
          <w:rFonts w:hint="eastAsia" w:ascii="仿宋" w:hAnsi="仿宋" w:eastAsia="仿宋" w:cs="仿宋"/>
          <w:bCs/>
          <w:szCs w:val="28"/>
        </w:rPr>
        <w:t>标准</w:t>
      </w:r>
      <w:r>
        <w:rPr>
          <w:rFonts w:hint="eastAsia" w:ascii="仿宋" w:hAnsi="仿宋" w:eastAsia="仿宋" w:cs="仿宋"/>
          <w:bCs/>
          <w:szCs w:val="28"/>
          <w:lang w:eastAsia="zh-CN"/>
        </w:rPr>
        <w:t>、</w:t>
      </w:r>
      <w:r>
        <w:rPr>
          <w:rFonts w:hint="eastAsia" w:ascii="仿宋" w:hAnsi="仿宋" w:eastAsia="仿宋" w:cs="仿宋"/>
          <w:bCs/>
          <w:szCs w:val="28"/>
        </w:rPr>
        <w:t>规范及本合同约定组织生产预拌混凝土，所造成的质量责任由乙方承担。交货检验过程中，在双方共同见证下，现场抽样试块经过标准养护后强度检验不合格时，双方可协商由第三方有检测资质的检测机构进行复检鉴定，综合项目生产、施工所使用的预拌混凝土全部要素对混凝土进行检测，鉴定费用先由提出异议方垫付，最终由确定的责任方承担。</w:t>
      </w:r>
      <w:r>
        <w:rPr>
          <w:rFonts w:hint="eastAsia" w:ascii="仿宋" w:hAnsi="仿宋" w:eastAsia="仿宋" w:cs="仿宋"/>
          <w:bCs/>
          <w:szCs w:val="28"/>
          <w:lang w:val="en-US" w:eastAsia="zh-CN"/>
        </w:rPr>
        <w:t>确</w:t>
      </w:r>
      <w:r>
        <w:rPr>
          <w:rStyle w:val="7"/>
          <w:rFonts w:hint="eastAsia" w:ascii="仿宋" w:hAnsi="仿宋" w:eastAsia="仿宋" w:cs="仿宋"/>
          <w:sz w:val="28"/>
          <w:szCs w:val="28"/>
          <w:lang w:val="en-US" w:eastAsia="zh-CN"/>
        </w:rPr>
        <w:t>因乙方供应的混凝土质量问题导致工程需要重建、修复等整改的，乙方应按照甲方所做的整改费用预算金额在甲方通知付款之日起15日内向甲方预付，乙方逾期支付的，应自甲方通知之日起按日万分之（）的标准向甲方支付逾期利息。最终整改费用由乙方承担，整改完成通过竣工验收后，甲方向乙方报送结算资料，乙方应于28日内完成审核，乙方未在28日内完成审核的，以甲方报送价作为最终结算价。</w:t>
      </w:r>
    </w:p>
    <w:p>
      <w:pPr>
        <w:pStyle w:val="3"/>
        <w:spacing w:line="578" w:lineRule="exact"/>
        <w:ind w:firstLine="0" w:firstLineChars="0"/>
        <w:jc w:val="both"/>
        <w:rPr>
          <w:rFonts w:ascii="仿宋" w:hAnsi="仿宋" w:eastAsia="仿宋" w:cs="仿宋"/>
          <w:bCs/>
          <w:color w:val="000000"/>
          <w:szCs w:val="28"/>
        </w:rPr>
      </w:pPr>
      <w:r>
        <w:rPr>
          <w:rFonts w:hint="eastAsia" w:ascii="仿宋" w:hAnsi="仿宋" w:eastAsia="仿宋" w:cs="仿宋"/>
          <w:bCs/>
          <w:color w:val="000000"/>
          <w:szCs w:val="28"/>
        </w:rPr>
        <w:t>6.2</w:t>
      </w:r>
      <w:r>
        <w:rPr>
          <w:rFonts w:hint="eastAsia" w:ascii="仿宋" w:hAnsi="仿宋" w:eastAsia="仿宋" w:cs="仿宋"/>
          <w:sz w:val="30"/>
          <w:szCs w:val="30"/>
          <w:lang w:eastAsia="zh-CN"/>
        </w:rPr>
        <w:t>非因不可抗力的原因，</w:t>
      </w:r>
      <w:r>
        <w:rPr>
          <w:rFonts w:hint="eastAsia" w:ascii="仿宋" w:hAnsi="仿宋" w:eastAsia="仿宋" w:cs="仿宋"/>
          <w:bCs/>
          <w:color w:val="000000"/>
          <w:szCs w:val="28"/>
        </w:rPr>
        <w:t>乙方未按照供货计划供货，所造成的甲方工期延误、人员窝工、设备、周转料具停置等经济损失由乙方承担。</w:t>
      </w:r>
    </w:p>
    <w:p>
      <w:pPr>
        <w:pStyle w:val="3"/>
        <w:spacing w:line="578" w:lineRule="exact"/>
        <w:ind w:firstLine="0" w:firstLineChars="0"/>
        <w:jc w:val="both"/>
        <w:rPr>
          <w:rFonts w:ascii="仿宋" w:hAnsi="仿宋" w:eastAsia="仿宋" w:cs="仿宋"/>
          <w:bCs/>
          <w:color w:val="000000"/>
          <w:szCs w:val="28"/>
        </w:rPr>
      </w:pPr>
      <w:r>
        <w:rPr>
          <w:rFonts w:hint="eastAsia" w:ascii="仿宋" w:hAnsi="仿宋" w:eastAsia="仿宋" w:cs="仿宋"/>
          <w:bCs/>
          <w:color w:val="000000"/>
          <w:szCs w:val="28"/>
        </w:rPr>
        <w:t>6.3</w:t>
      </w:r>
      <w:r>
        <w:rPr>
          <w:rFonts w:hint="eastAsia" w:ascii="仿宋" w:hAnsi="仿宋" w:eastAsia="仿宋" w:cs="仿宋"/>
          <w:bCs/>
          <w:szCs w:val="28"/>
        </w:rPr>
        <w:t>乙方未向甲方提供预拌混凝土出厂质量合格证明等相关技术资料和本合同规定的其他资料，导致甲方拒绝</w:t>
      </w:r>
      <w:r>
        <w:rPr>
          <w:rFonts w:hint="eastAsia" w:ascii="仿宋" w:hAnsi="仿宋" w:eastAsia="仿宋" w:cs="仿宋"/>
          <w:bCs/>
          <w:szCs w:val="28"/>
          <w:lang w:eastAsia="zh-CN"/>
        </w:rPr>
        <w:t>接</w:t>
      </w:r>
      <w:r>
        <w:rPr>
          <w:rFonts w:hint="eastAsia" w:ascii="仿宋" w:hAnsi="仿宋" w:eastAsia="仿宋" w:cs="仿宋"/>
          <w:bCs/>
          <w:szCs w:val="28"/>
        </w:rPr>
        <w:t>收乙方货物所造成的经济损失由乙方承担</w:t>
      </w:r>
      <w:r>
        <w:rPr>
          <w:rFonts w:hint="eastAsia" w:ascii="仿宋" w:hAnsi="仿宋" w:eastAsia="仿宋" w:cs="仿宋"/>
          <w:bCs/>
          <w:color w:val="000000"/>
          <w:szCs w:val="28"/>
        </w:rPr>
        <w:t>。</w:t>
      </w:r>
    </w:p>
    <w:p>
      <w:pPr>
        <w:pStyle w:val="3"/>
        <w:spacing w:line="578" w:lineRule="exact"/>
        <w:ind w:firstLine="0" w:firstLineChars="0"/>
        <w:jc w:val="both"/>
        <w:rPr>
          <w:rFonts w:ascii="仿宋" w:hAnsi="仿宋" w:eastAsia="仿宋" w:cs="仿宋"/>
          <w:bCs/>
          <w:color w:val="000000"/>
          <w:szCs w:val="28"/>
        </w:rPr>
      </w:pPr>
      <w:r>
        <w:rPr>
          <w:rFonts w:hint="eastAsia" w:ascii="仿宋" w:hAnsi="仿宋" w:eastAsia="仿宋" w:cs="仿宋"/>
          <w:bCs/>
          <w:color w:val="000000"/>
          <w:szCs w:val="28"/>
        </w:rPr>
        <w:t>6.4 甲方未能提供预拌混凝土卸料安全保障和</w:t>
      </w:r>
      <w:r>
        <w:rPr>
          <w:rFonts w:hint="eastAsia" w:ascii="仿宋" w:hAnsi="仿宋" w:eastAsia="仿宋" w:cs="仿宋"/>
          <w:bCs/>
          <w:color w:val="000000"/>
          <w:szCs w:val="28"/>
          <w:lang w:eastAsia="zh-CN"/>
        </w:rPr>
        <w:t>现场作业</w:t>
      </w:r>
      <w:r>
        <w:rPr>
          <w:rFonts w:hint="eastAsia" w:ascii="仿宋" w:hAnsi="仿宋" w:eastAsia="仿宋" w:cs="仿宋"/>
          <w:bCs/>
          <w:color w:val="000000"/>
          <w:szCs w:val="28"/>
        </w:rPr>
        <w:t>条件，造成混凝土初凝期内未浇筑完毕或造成其他安全事故的，所造成的经济损失由甲方承担。</w:t>
      </w:r>
    </w:p>
    <w:p>
      <w:pPr>
        <w:pStyle w:val="3"/>
        <w:spacing w:line="578" w:lineRule="exact"/>
        <w:ind w:firstLine="0" w:firstLineChars="0"/>
        <w:jc w:val="both"/>
        <w:rPr>
          <w:rFonts w:ascii="仿宋" w:hAnsi="仿宋" w:eastAsia="仿宋" w:cs="仿宋"/>
          <w:bCs/>
          <w:color w:val="000000"/>
          <w:szCs w:val="28"/>
        </w:rPr>
      </w:pPr>
      <w:r>
        <w:rPr>
          <w:rFonts w:hint="eastAsia" w:ascii="仿宋" w:hAnsi="仿宋" w:eastAsia="仿宋" w:cs="仿宋"/>
          <w:bCs/>
          <w:color w:val="000000"/>
          <w:szCs w:val="28"/>
        </w:rPr>
        <w:t>6.5 甲方未按约办理结算，且超过15日仍拒办理结算的，乙方有权停止供应，同时乙方有权以合同约定单价和车单量为依据追索砼款。甲方逾期付款超过15日的，乙方有权停止供货；超过30日的，乙方可解除合同并向甲方主张支付全额货款。</w:t>
      </w:r>
    </w:p>
    <w:p>
      <w:pPr>
        <w:pStyle w:val="3"/>
        <w:spacing w:line="578" w:lineRule="exact"/>
        <w:ind w:firstLine="0" w:firstLineChars="0"/>
        <w:jc w:val="both"/>
        <w:rPr>
          <w:rFonts w:ascii="仿宋" w:hAnsi="仿宋" w:eastAsia="仿宋" w:cs="仿宋"/>
          <w:bCs/>
          <w:color w:val="000000"/>
          <w:szCs w:val="28"/>
        </w:rPr>
      </w:pPr>
      <w:r>
        <w:rPr>
          <w:rFonts w:hint="eastAsia" w:ascii="仿宋" w:hAnsi="仿宋" w:eastAsia="仿宋" w:cs="仿宋"/>
          <w:bCs/>
          <w:color w:val="000000"/>
          <w:szCs w:val="28"/>
        </w:rPr>
        <w:t>6.6 甲方逾期付款</w:t>
      </w:r>
      <w:r>
        <w:rPr>
          <w:rFonts w:hint="eastAsia" w:ascii="仿宋" w:hAnsi="仿宋" w:eastAsia="仿宋" w:cs="仿宋"/>
          <w:bCs/>
          <w:color w:val="000000"/>
          <w:szCs w:val="28"/>
          <w:lang w:val="en-US" w:eastAsia="zh-CN"/>
        </w:rPr>
        <w:t>的</w:t>
      </w:r>
      <w:r>
        <w:rPr>
          <w:rFonts w:hint="eastAsia" w:ascii="仿宋" w:hAnsi="仿宋" w:eastAsia="仿宋" w:cs="仿宋"/>
          <w:bCs/>
          <w:color w:val="000000"/>
          <w:szCs w:val="28"/>
        </w:rPr>
        <w:t>，每逾期一日</w:t>
      </w:r>
      <w:r>
        <w:rPr>
          <w:rFonts w:hint="eastAsia" w:ascii="仿宋" w:hAnsi="仿宋" w:eastAsia="仿宋" w:cs="仿宋"/>
          <w:bCs/>
          <w:color w:val="000000"/>
          <w:szCs w:val="28"/>
          <w:lang w:eastAsia="zh-CN"/>
        </w:rPr>
        <w:t>按照</w:t>
      </w:r>
      <w:r>
        <w:rPr>
          <w:rFonts w:hint="eastAsia" w:ascii="仿宋" w:hAnsi="仿宋" w:eastAsia="仿宋" w:cs="仿宋"/>
          <w:bCs/>
          <w:color w:val="000000"/>
          <w:szCs w:val="28"/>
          <w:lang w:val="en-US" w:eastAsia="zh-CN"/>
        </w:rPr>
        <w:t>(            )</w:t>
      </w:r>
      <w:r>
        <w:rPr>
          <w:rFonts w:hint="eastAsia" w:ascii="仿宋" w:hAnsi="仿宋" w:eastAsia="仿宋" w:cs="仿宋"/>
          <w:bCs/>
          <w:color w:val="000000"/>
          <w:szCs w:val="28"/>
        </w:rPr>
        <w:t>承担违约金，同时乙方有权向甲方主张因此产生的诉讼费、仲裁费、代理费、保全费、律师费等。</w:t>
      </w:r>
    </w:p>
    <w:p>
      <w:pPr>
        <w:spacing w:line="578" w:lineRule="exact"/>
        <w:rPr>
          <w:rFonts w:ascii="仿宋" w:hAnsi="仿宋" w:eastAsia="仿宋" w:cs="仿宋"/>
          <w:b/>
          <w:sz w:val="28"/>
          <w:szCs w:val="28"/>
        </w:rPr>
      </w:pPr>
      <w:r>
        <w:rPr>
          <w:rFonts w:hint="eastAsia" w:ascii="仿宋" w:hAnsi="仿宋" w:eastAsia="仿宋" w:cs="仿宋"/>
          <w:b/>
          <w:sz w:val="28"/>
          <w:szCs w:val="28"/>
        </w:rPr>
        <w:t>七、送达约定</w:t>
      </w:r>
    </w:p>
    <w:p>
      <w:pPr>
        <w:spacing w:line="578" w:lineRule="exact"/>
        <w:rPr>
          <w:rFonts w:ascii="仿宋" w:hAnsi="仿宋" w:eastAsia="仿宋" w:cs="仿宋"/>
          <w:sz w:val="28"/>
          <w:szCs w:val="28"/>
        </w:rPr>
      </w:pPr>
      <w:r>
        <w:rPr>
          <w:rFonts w:hint="eastAsia" w:ascii="仿宋" w:hAnsi="仿宋" w:eastAsia="仿宋" w:cs="仿宋"/>
          <w:sz w:val="28"/>
          <w:szCs w:val="28"/>
        </w:rPr>
        <w:t>7.1甲乙双方在本合同中均已如实提供了联系地址给对方:</w:t>
      </w:r>
    </w:p>
    <w:p>
      <w:pPr>
        <w:spacing w:line="578" w:lineRule="exact"/>
        <w:rPr>
          <w:rFonts w:ascii="仿宋" w:hAnsi="仿宋" w:eastAsia="仿宋" w:cs="仿宋"/>
          <w:sz w:val="28"/>
          <w:szCs w:val="28"/>
        </w:rPr>
      </w:pPr>
      <w:r>
        <w:rPr>
          <w:rFonts w:hint="eastAsia" w:ascii="仿宋" w:hAnsi="仿宋" w:eastAsia="仿宋" w:cs="仿宋"/>
          <w:sz w:val="28"/>
          <w:szCs w:val="28"/>
        </w:rPr>
        <w:t>甲方收件人：</w:t>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78" w:lineRule="exact"/>
        <w:rPr>
          <w:rFonts w:ascii="仿宋" w:hAnsi="仿宋" w:eastAsia="仿宋" w:cs="仿宋"/>
          <w:sz w:val="28"/>
          <w:szCs w:val="28"/>
          <w:u w:val="single"/>
        </w:rPr>
      </w:pPr>
      <w:r>
        <w:rPr>
          <w:rFonts w:hint="eastAsia" w:ascii="仿宋" w:hAnsi="仿宋" w:eastAsia="仿宋" w:cs="仿宋"/>
          <w:sz w:val="28"/>
          <w:szCs w:val="28"/>
        </w:rPr>
        <w:t xml:space="preserve">地址： </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u w:val="single"/>
        </w:rPr>
      </w:pPr>
      <w:r>
        <w:rPr>
          <w:rFonts w:hint="eastAsia" w:ascii="仿宋" w:hAnsi="仿宋" w:eastAsia="仿宋" w:cs="仿宋"/>
          <w:sz w:val="28"/>
          <w:szCs w:val="28"/>
        </w:rPr>
        <w:t xml:space="preserve">邮箱： </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rPr>
      </w:pPr>
      <w:r>
        <w:rPr>
          <w:rFonts w:hint="eastAsia" w:ascii="仿宋" w:hAnsi="仿宋" w:eastAsia="仿宋" w:cs="仿宋"/>
          <w:sz w:val="28"/>
          <w:szCs w:val="28"/>
        </w:rPr>
        <w:t>乙方收件人：</w:t>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578" w:lineRule="exact"/>
        <w:rPr>
          <w:rFonts w:ascii="仿宋" w:hAnsi="仿宋" w:eastAsia="仿宋" w:cs="仿宋"/>
          <w:sz w:val="28"/>
          <w:szCs w:val="28"/>
          <w:u w:val="single"/>
        </w:rPr>
      </w:pPr>
      <w:r>
        <w:rPr>
          <w:rFonts w:hint="eastAsia" w:ascii="仿宋" w:hAnsi="仿宋" w:eastAsia="仿宋" w:cs="仿宋"/>
          <w:sz w:val="28"/>
          <w:szCs w:val="28"/>
        </w:rPr>
        <w:t xml:space="preserve">地址： </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u w:val="single"/>
        </w:rPr>
      </w:pPr>
      <w:r>
        <w:rPr>
          <w:rFonts w:hint="eastAsia" w:ascii="仿宋" w:hAnsi="仿宋" w:eastAsia="仿宋" w:cs="仿宋"/>
          <w:sz w:val="28"/>
          <w:szCs w:val="28"/>
        </w:rPr>
        <w:t xml:space="preserve">邮箱： </w:t>
      </w:r>
      <w:r>
        <w:rPr>
          <w:rFonts w:hint="eastAsia" w:ascii="仿宋" w:hAnsi="仿宋" w:eastAsia="仿宋" w:cs="仿宋"/>
          <w:sz w:val="28"/>
          <w:szCs w:val="28"/>
          <w:u w:val="single"/>
        </w:rPr>
        <w:t xml:space="preserve">                                         </w:t>
      </w:r>
    </w:p>
    <w:p>
      <w:pPr>
        <w:spacing w:line="578" w:lineRule="exact"/>
        <w:rPr>
          <w:rFonts w:ascii="仿宋" w:hAnsi="仿宋" w:eastAsia="仿宋" w:cs="仿宋"/>
          <w:sz w:val="28"/>
          <w:szCs w:val="28"/>
        </w:rPr>
      </w:pPr>
      <w:r>
        <w:rPr>
          <w:rFonts w:hint="eastAsia" w:ascii="仿宋" w:hAnsi="仿宋" w:eastAsia="仿宋" w:cs="仿宋"/>
          <w:sz w:val="28"/>
          <w:szCs w:val="28"/>
        </w:rPr>
        <w:t>7.2 甲乙双方一致同意，除非收到对方关于变更通讯地址的书面通知，双方在本合同约定通讯地址作为向双方送达司法文书及其他书面文件的地址。</w:t>
      </w:r>
    </w:p>
    <w:p>
      <w:pPr>
        <w:spacing w:line="578" w:lineRule="exact"/>
        <w:rPr>
          <w:rFonts w:ascii="仿宋" w:hAnsi="仿宋" w:eastAsia="仿宋" w:cs="仿宋"/>
          <w:b/>
          <w:sz w:val="28"/>
          <w:szCs w:val="28"/>
        </w:rPr>
      </w:pPr>
      <w:r>
        <w:rPr>
          <w:rFonts w:hint="eastAsia" w:ascii="仿宋" w:hAnsi="仿宋" w:eastAsia="仿宋" w:cs="仿宋"/>
          <w:b/>
          <w:sz w:val="28"/>
          <w:szCs w:val="28"/>
        </w:rPr>
        <w:t>八、合同变更、解除及争议解决</w:t>
      </w:r>
    </w:p>
    <w:p>
      <w:pPr>
        <w:pStyle w:val="4"/>
        <w:spacing w:line="578" w:lineRule="exact"/>
        <w:rPr>
          <w:rFonts w:ascii="仿宋" w:hAnsi="仿宋" w:eastAsia="仿宋" w:cs="仿宋"/>
          <w:sz w:val="28"/>
          <w:szCs w:val="28"/>
        </w:rPr>
      </w:pPr>
      <w:r>
        <w:rPr>
          <w:rFonts w:hint="eastAsia" w:ascii="仿宋" w:hAnsi="仿宋" w:eastAsia="仿宋" w:cs="仿宋"/>
          <w:sz w:val="28"/>
          <w:szCs w:val="28"/>
        </w:rPr>
        <w:t>8.1 双方拟变更本合同时签署补充协议，补充协议作为本合同的组成部分。</w:t>
      </w:r>
    </w:p>
    <w:p>
      <w:pPr>
        <w:pStyle w:val="4"/>
        <w:spacing w:line="578" w:lineRule="exact"/>
        <w:jc w:val="left"/>
        <w:rPr>
          <w:rFonts w:ascii="仿宋" w:hAnsi="仿宋" w:eastAsia="仿宋" w:cs="仿宋"/>
          <w:sz w:val="28"/>
          <w:szCs w:val="28"/>
        </w:rPr>
      </w:pPr>
      <w:r>
        <w:rPr>
          <w:rFonts w:hint="eastAsia" w:ascii="仿宋" w:hAnsi="仿宋" w:eastAsia="仿宋" w:cs="仿宋"/>
          <w:color w:val="000000"/>
          <w:sz w:val="28"/>
          <w:szCs w:val="28"/>
        </w:rPr>
        <w:t xml:space="preserve">8.2 </w:t>
      </w:r>
      <w:r>
        <w:rPr>
          <w:rFonts w:hint="eastAsia" w:ascii="仿宋" w:hAnsi="仿宋" w:eastAsia="仿宋" w:cs="仿宋"/>
          <w:sz w:val="28"/>
          <w:szCs w:val="28"/>
        </w:rPr>
        <w:t>非因乙方原因，甲方停用（乙方最后一次送货之日起算）乙方的砼达30日，甲方应自</w:t>
      </w:r>
      <w:r>
        <w:rPr>
          <w:rFonts w:hint="eastAsia" w:ascii="仿宋" w:hAnsi="仿宋" w:eastAsia="仿宋" w:cs="仿宋"/>
          <w:kern w:val="2"/>
          <w:sz w:val="30"/>
          <w:szCs w:val="30"/>
          <w:lang w:val="en-US" w:eastAsia="zh-CN" w:bidi="ar-SA"/>
        </w:rPr>
        <w:t>停用满30日之日起7日内</w:t>
      </w:r>
      <w:r>
        <w:rPr>
          <w:rFonts w:hint="eastAsia" w:ascii="仿宋" w:hAnsi="仿宋" w:eastAsia="仿宋" w:cs="仿宋"/>
          <w:sz w:val="28"/>
          <w:szCs w:val="28"/>
        </w:rPr>
        <w:t>付清所有乙方砼款。</w:t>
      </w:r>
    </w:p>
    <w:p>
      <w:pPr>
        <w:pStyle w:val="2"/>
        <w:spacing w:line="578" w:lineRule="exact"/>
        <w:jc w:val="both"/>
        <w:rPr>
          <w:rFonts w:ascii="仿宋" w:hAnsi="仿宋" w:eastAsia="仿宋" w:cs="仿宋"/>
          <w:color w:val="000000"/>
          <w:sz w:val="28"/>
          <w:szCs w:val="28"/>
        </w:rPr>
      </w:pPr>
      <w:r>
        <w:rPr>
          <w:rFonts w:hint="eastAsia" w:ascii="仿宋" w:hAnsi="仿宋" w:eastAsia="仿宋" w:cs="仿宋"/>
          <w:color w:val="000000"/>
          <w:sz w:val="28"/>
          <w:szCs w:val="28"/>
        </w:rPr>
        <w:t>8.3本合同实施过程中如发生争议，由双方协商解决，；协商解决争议时，预拌混凝土生产、使用过程的质量判定，应符合国家标准和行业行政主管部门的有关规定；预拌混凝土质量检测由有鉴定资质的检测单位实施。</w:t>
      </w:r>
    </w:p>
    <w:p>
      <w:pPr>
        <w:pStyle w:val="2"/>
        <w:spacing w:line="578" w:lineRule="exact"/>
        <w:jc w:val="both"/>
        <w:rPr>
          <w:rFonts w:ascii="仿宋" w:hAnsi="仿宋" w:eastAsia="仿宋" w:cs="仿宋"/>
          <w:color w:val="000000"/>
          <w:sz w:val="28"/>
          <w:szCs w:val="28"/>
        </w:rPr>
      </w:pPr>
      <w:r>
        <w:rPr>
          <w:rFonts w:hint="eastAsia" w:ascii="仿宋" w:hAnsi="仿宋" w:eastAsia="仿宋" w:cs="仿宋"/>
          <w:color w:val="000000"/>
          <w:sz w:val="28"/>
          <w:szCs w:val="28"/>
        </w:rPr>
        <w:t>8.4本合同</w:t>
      </w:r>
      <w:r>
        <w:rPr>
          <w:rFonts w:hint="eastAsia" w:ascii="仿宋" w:hAnsi="仿宋" w:eastAsia="仿宋" w:cs="仿宋"/>
          <w:color w:val="000000"/>
          <w:sz w:val="28"/>
          <w:szCs w:val="28"/>
          <w:lang w:eastAsia="zh-CN"/>
        </w:rPr>
        <w:t>在履行</w:t>
      </w:r>
      <w:r>
        <w:rPr>
          <w:rFonts w:hint="eastAsia" w:ascii="仿宋" w:hAnsi="仿宋" w:eastAsia="仿宋" w:cs="仿宋"/>
          <w:color w:val="000000"/>
          <w:sz w:val="28"/>
          <w:szCs w:val="28"/>
          <w:lang w:val="en-US" w:eastAsia="zh-CN"/>
        </w:rPr>
        <w:t>过程</w:t>
      </w:r>
      <w:r>
        <w:rPr>
          <w:rFonts w:hint="eastAsia" w:ascii="仿宋" w:hAnsi="仿宋" w:eastAsia="仿宋" w:cs="仿宋"/>
          <w:color w:val="000000"/>
          <w:sz w:val="28"/>
          <w:szCs w:val="28"/>
          <w:lang w:eastAsia="zh-CN"/>
        </w:rPr>
        <w:t>中若</w:t>
      </w:r>
      <w:r>
        <w:rPr>
          <w:rFonts w:hint="eastAsia" w:ascii="仿宋" w:hAnsi="仿宋" w:eastAsia="仿宋" w:cs="仿宋"/>
          <w:color w:val="000000"/>
          <w:sz w:val="28"/>
          <w:szCs w:val="28"/>
        </w:rPr>
        <w:t>发生争议</w:t>
      </w:r>
      <w:r>
        <w:rPr>
          <w:rFonts w:hint="eastAsia" w:ascii="仿宋" w:hAnsi="仿宋" w:eastAsia="仿宋" w:cs="仿宋"/>
          <w:color w:val="000000"/>
          <w:sz w:val="28"/>
          <w:szCs w:val="28"/>
          <w:lang w:eastAsia="zh-CN"/>
        </w:rPr>
        <w:t>，甲乙双方</w:t>
      </w:r>
      <w:r>
        <w:rPr>
          <w:rFonts w:hint="eastAsia" w:ascii="仿宋" w:hAnsi="仿宋" w:eastAsia="仿宋" w:cs="仿宋"/>
          <w:color w:val="000000"/>
          <w:sz w:val="28"/>
          <w:szCs w:val="28"/>
        </w:rPr>
        <w:t>协商解决。如协商不成，按下列第</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 xml:space="preserve"> 种方式解决：</w:t>
      </w:r>
    </w:p>
    <w:p>
      <w:pPr>
        <w:pStyle w:val="2"/>
        <w:spacing w:line="578" w:lineRule="exact"/>
        <w:jc w:val="both"/>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依法向</w:t>
      </w:r>
      <w:r>
        <w:rPr>
          <w:rFonts w:hint="eastAsia" w:ascii="仿宋" w:hAnsi="仿宋" w:eastAsia="仿宋" w:cs="仿宋"/>
          <w:color w:val="000000"/>
          <w:sz w:val="28"/>
          <w:szCs w:val="28"/>
        </w:rPr>
        <w:t>合同履约地（工程所在地）人民法院起诉；</w:t>
      </w:r>
    </w:p>
    <w:p>
      <w:pPr>
        <w:pStyle w:val="2"/>
        <w:numPr>
          <w:ilvl w:val="0"/>
          <w:numId w:val="2"/>
        </w:numPr>
        <w:spacing w:line="578" w:lineRule="exact"/>
        <w:ind w:firstLine="0" w:firstLineChars="0"/>
        <w:jc w:val="both"/>
        <w:rPr>
          <w:rFonts w:ascii="仿宋" w:hAnsi="仿宋" w:eastAsia="仿宋" w:cs="仿宋"/>
          <w:sz w:val="28"/>
          <w:szCs w:val="28"/>
        </w:rPr>
      </w:pPr>
      <w:r>
        <w:rPr>
          <w:rFonts w:hint="eastAsia" w:ascii="仿宋" w:hAnsi="仿宋" w:eastAsia="仿宋" w:cs="仿宋"/>
          <w:color w:val="000000"/>
          <w:sz w:val="28"/>
          <w:szCs w:val="28"/>
        </w:rPr>
        <w:t>提交</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 xml:space="preserve"> 仲裁委员会仲裁。</w:t>
      </w:r>
    </w:p>
    <w:p>
      <w:pPr>
        <w:spacing w:line="578" w:lineRule="exact"/>
        <w:rPr>
          <w:rFonts w:ascii="仿宋" w:hAnsi="仿宋" w:eastAsia="仿宋" w:cs="仿宋"/>
          <w:b/>
          <w:sz w:val="28"/>
          <w:szCs w:val="28"/>
        </w:rPr>
      </w:pPr>
      <w:r>
        <w:rPr>
          <w:rFonts w:hint="eastAsia" w:ascii="仿宋" w:hAnsi="仿宋" w:eastAsia="仿宋" w:cs="仿宋"/>
          <w:b/>
          <w:sz w:val="28"/>
          <w:szCs w:val="28"/>
        </w:rPr>
        <w:t>九、其他</w:t>
      </w:r>
    </w:p>
    <w:p>
      <w:pPr>
        <w:spacing w:line="578" w:lineRule="exact"/>
        <w:rPr>
          <w:rFonts w:ascii="仿宋" w:hAnsi="仿宋" w:eastAsia="仿宋" w:cs="仿宋"/>
          <w:sz w:val="28"/>
          <w:szCs w:val="28"/>
        </w:rPr>
      </w:pPr>
      <w:r>
        <w:rPr>
          <w:rFonts w:hint="eastAsia" w:ascii="仿宋" w:hAnsi="仿宋" w:eastAsia="仿宋" w:cs="仿宋"/>
          <w:sz w:val="28"/>
          <w:szCs w:val="28"/>
        </w:rPr>
        <w:t>9.1 本合同一式四份、双方各执二份，自双方签字盖章之日起生效。</w:t>
      </w:r>
    </w:p>
    <w:p>
      <w:pPr>
        <w:spacing w:line="578" w:lineRule="exact"/>
        <w:rPr>
          <w:rFonts w:ascii="仿宋" w:hAnsi="仿宋" w:eastAsia="仿宋" w:cs="仿宋"/>
          <w:sz w:val="28"/>
          <w:szCs w:val="28"/>
        </w:rPr>
      </w:pPr>
      <w:r>
        <w:rPr>
          <w:rFonts w:hint="eastAsia" w:ascii="仿宋" w:hAnsi="仿宋" w:eastAsia="仿宋" w:cs="仿宋"/>
          <w:sz w:val="28"/>
          <w:szCs w:val="28"/>
        </w:rPr>
        <w:t>9.2 本合同及协议均采用书面形式；如有变更，应经双方签字确认方可。</w:t>
      </w:r>
    </w:p>
    <w:p>
      <w:pPr>
        <w:spacing w:line="578" w:lineRule="exact"/>
        <w:rPr>
          <w:rFonts w:ascii="仿宋" w:hAnsi="仿宋" w:eastAsia="仿宋" w:cs="仿宋"/>
          <w:sz w:val="28"/>
          <w:szCs w:val="28"/>
        </w:rPr>
      </w:pPr>
      <w:r>
        <w:rPr>
          <w:rFonts w:hint="eastAsia" w:ascii="仿宋" w:hAnsi="仿宋" w:eastAsia="仿宋" w:cs="仿宋"/>
          <w:sz w:val="28"/>
          <w:szCs w:val="28"/>
        </w:rPr>
        <w:t>9.3 合同履行过程中，甲乙双方授权同意加盖下列印章或人员签字的全部文件有效。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624"/>
        <w:gridCol w:w="2088"/>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noWrap w:val="0"/>
            <w:vAlign w:val="center"/>
          </w:tcPr>
          <w:p>
            <w:pPr>
              <w:spacing w:line="578"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授权人</w:t>
            </w:r>
          </w:p>
        </w:tc>
        <w:tc>
          <w:tcPr>
            <w:tcW w:w="2768" w:type="dxa"/>
            <w:noWrap w:val="0"/>
            <w:vAlign w:val="center"/>
          </w:tcPr>
          <w:p>
            <w:pPr>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授权人签名</w:t>
            </w:r>
          </w:p>
          <w:p>
            <w:pPr>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（盖章）</w:t>
            </w:r>
          </w:p>
        </w:tc>
        <w:tc>
          <w:tcPr>
            <w:tcW w:w="2190" w:type="dxa"/>
            <w:noWrap w:val="0"/>
            <w:vAlign w:val="center"/>
          </w:tcPr>
          <w:p>
            <w:pPr>
              <w:spacing w:line="44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被授权人签名（盖章）</w:t>
            </w:r>
          </w:p>
        </w:tc>
        <w:tc>
          <w:tcPr>
            <w:tcW w:w="2528" w:type="dxa"/>
            <w:noWrap w:val="0"/>
            <w:vAlign w:val="center"/>
          </w:tcPr>
          <w:p>
            <w:pPr>
              <w:spacing w:line="578"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被授权人身份证号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noWrap w:val="0"/>
            <w:vAlign w:val="center"/>
          </w:tcPr>
          <w:p>
            <w:pPr>
              <w:spacing w:line="578" w:lineRule="exact"/>
              <w:jc w:val="center"/>
              <w:rPr>
                <w:rFonts w:ascii="仿宋" w:hAnsi="仿宋" w:eastAsia="仿宋" w:cs="仿宋"/>
                <w:kern w:val="0"/>
                <w:sz w:val="28"/>
                <w:szCs w:val="28"/>
              </w:rPr>
            </w:pPr>
            <w:r>
              <w:rPr>
                <w:rFonts w:hint="eastAsia" w:ascii="仿宋" w:hAnsi="仿宋" w:eastAsia="仿宋" w:cs="仿宋"/>
                <w:kern w:val="0"/>
                <w:sz w:val="28"/>
                <w:szCs w:val="28"/>
              </w:rPr>
              <w:t>项目经理（委托代理人）</w:t>
            </w:r>
          </w:p>
        </w:tc>
        <w:tc>
          <w:tcPr>
            <w:tcW w:w="2768" w:type="dxa"/>
            <w:vMerge w:val="restart"/>
            <w:noWrap w:val="0"/>
            <w:vAlign w:val="center"/>
          </w:tcPr>
          <w:p>
            <w:pPr>
              <w:spacing w:line="578" w:lineRule="exact"/>
              <w:jc w:val="center"/>
              <w:rPr>
                <w:rFonts w:ascii="仿宋" w:hAnsi="仿宋" w:eastAsia="仿宋" w:cs="仿宋"/>
                <w:kern w:val="0"/>
                <w:sz w:val="28"/>
                <w:szCs w:val="28"/>
              </w:rPr>
            </w:pPr>
          </w:p>
        </w:tc>
        <w:tc>
          <w:tcPr>
            <w:tcW w:w="2190" w:type="dxa"/>
            <w:noWrap w:val="0"/>
            <w:vAlign w:val="center"/>
          </w:tcPr>
          <w:p>
            <w:pPr>
              <w:spacing w:line="578" w:lineRule="exact"/>
              <w:jc w:val="center"/>
              <w:rPr>
                <w:rFonts w:ascii="仿宋" w:hAnsi="仿宋" w:eastAsia="仿宋" w:cs="仿宋"/>
                <w:kern w:val="0"/>
                <w:sz w:val="28"/>
                <w:szCs w:val="28"/>
              </w:rPr>
            </w:pPr>
          </w:p>
        </w:tc>
        <w:tc>
          <w:tcPr>
            <w:tcW w:w="2528" w:type="dxa"/>
            <w:noWrap w:val="0"/>
            <w:vAlign w:val="center"/>
          </w:tcPr>
          <w:p>
            <w:pPr>
              <w:spacing w:line="578"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noWrap w:val="0"/>
            <w:vAlign w:val="center"/>
          </w:tcPr>
          <w:p>
            <w:pPr>
              <w:spacing w:line="578" w:lineRule="exact"/>
              <w:jc w:val="center"/>
              <w:rPr>
                <w:rFonts w:ascii="仿宋" w:hAnsi="仿宋" w:eastAsia="仿宋" w:cs="仿宋"/>
                <w:kern w:val="0"/>
                <w:sz w:val="28"/>
                <w:szCs w:val="28"/>
              </w:rPr>
            </w:pPr>
          </w:p>
        </w:tc>
        <w:tc>
          <w:tcPr>
            <w:tcW w:w="2768" w:type="dxa"/>
            <w:vMerge w:val="continue"/>
            <w:noWrap w:val="0"/>
            <w:vAlign w:val="center"/>
          </w:tcPr>
          <w:p>
            <w:pPr>
              <w:spacing w:line="578" w:lineRule="exact"/>
              <w:jc w:val="center"/>
              <w:rPr>
                <w:rFonts w:ascii="仿宋" w:hAnsi="仿宋" w:eastAsia="仿宋" w:cs="仿宋"/>
                <w:kern w:val="0"/>
                <w:sz w:val="28"/>
                <w:szCs w:val="28"/>
              </w:rPr>
            </w:pPr>
          </w:p>
        </w:tc>
        <w:tc>
          <w:tcPr>
            <w:tcW w:w="2190" w:type="dxa"/>
            <w:noWrap w:val="0"/>
            <w:vAlign w:val="center"/>
          </w:tcPr>
          <w:p>
            <w:pPr>
              <w:spacing w:line="578" w:lineRule="exact"/>
              <w:jc w:val="center"/>
              <w:rPr>
                <w:rFonts w:ascii="仿宋" w:hAnsi="仿宋" w:eastAsia="仿宋" w:cs="仿宋"/>
                <w:kern w:val="0"/>
                <w:sz w:val="28"/>
                <w:szCs w:val="28"/>
              </w:rPr>
            </w:pPr>
          </w:p>
        </w:tc>
        <w:tc>
          <w:tcPr>
            <w:tcW w:w="2528" w:type="dxa"/>
            <w:noWrap w:val="0"/>
            <w:vAlign w:val="center"/>
          </w:tcPr>
          <w:p>
            <w:pPr>
              <w:spacing w:line="578"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noWrap w:val="0"/>
            <w:vAlign w:val="center"/>
          </w:tcPr>
          <w:p>
            <w:pPr>
              <w:spacing w:line="578" w:lineRule="exact"/>
              <w:jc w:val="center"/>
              <w:rPr>
                <w:rFonts w:ascii="仿宋" w:hAnsi="仿宋" w:eastAsia="仿宋" w:cs="仿宋"/>
                <w:kern w:val="0"/>
                <w:sz w:val="28"/>
                <w:szCs w:val="28"/>
              </w:rPr>
            </w:pPr>
          </w:p>
        </w:tc>
        <w:tc>
          <w:tcPr>
            <w:tcW w:w="2768" w:type="dxa"/>
            <w:vMerge w:val="continue"/>
            <w:noWrap w:val="0"/>
            <w:vAlign w:val="center"/>
          </w:tcPr>
          <w:p>
            <w:pPr>
              <w:spacing w:line="578" w:lineRule="exact"/>
              <w:jc w:val="center"/>
              <w:rPr>
                <w:rFonts w:ascii="仿宋" w:hAnsi="仿宋" w:eastAsia="仿宋" w:cs="仿宋"/>
                <w:kern w:val="0"/>
                <w:sz w:val="28"/>
                <w:szCs w:val="28"/>
              </w:rPr>
            </w:pPr>
          </w:p>
        </w:tc>
        <w:tc>
          <w:tcPr>
            <w:tcW w:w="2190" w:type="dxa"/>
            <w:noWrap w:val="0"/>
            <w:vAlign w:val="center"/>
          </w:tcPr>
          <w:p>
            <w:pPr>
              <w:spacing w:line="578" w:lineRule="exact"/>
              <w:jc w:val="center"/>
              <w:rPr>
                <w:rFonts w:ascii="仿宋" w:hAnsi="仿宋" w:eastAsia="仿宋" w:cs="仿宋"/>
                <w:kern w:val="0"/>
                <w:sz w:val="28"/>
                <w:szCs w:val="28"/>
              </w:rPr>
            </w:pPr>
          </w:p>
        </w:tc>
        <w:tc>
          <w:tcPr>
            <w:tcW w:w="2528" w:type="dxa"/>
            <w:noWrap w:val="0"/>
            <w:vAlign w:val="center"/>
          </w:tcPr>
          <w:p>
            <w:pPr>
              <w:spacing w:line="578"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noWrap w:val="0"/>
            <w:vAlign w:val="center"/>
          </w:tcPr>
          <w:p>
            <w:pPr>
              <w:spacing w:line="578" w:lineRule="exact"/>
              <w:jc w:val="center"/>
              <w:rPr>
                <w:rFonts w:ascii="仿宋" w:hAnsi="仿宋" w:eastAsia="仿宋" w:cs="仿宋"/>
                <w:kern w:val="0"/>
                <w:sz w:val="28"/>
                <w:szCs w:val="28"/>
              </w:rPr>
            </w:pPr>
            <w:r>
              <w:rPr>
                <w:rFonts w:hint="eastAsia" w:ascii="仿宋" w:hAnsi="仿宋" w:eastAsia="仿宋" w:cs="仿宋"/>
                <w:kern w:val="0"/>
                <w:sz w:val="28"/>
                <w:szCs w:val="28"/>
              </w:rPr>
              <w:t>厂（站）长（委托代理人）</w:t>
            </w:r>
          </w:p>
        </w:tc>
        <w:tc>
          <w:tcPr>
            <w:tcW w:w="2768" w:type="dxa"/>
            <w:vMerge w:val="restart"/>
            <w:noWrap w:val="0"/>
            <w:vAlign w:val="center"/>
          </w:tcPr>
          <w:p>
            <w:pPr>
              <w:spacing w:line="578" w:lineRule="exact"/>
              <w:jc w:val="center"/>
              <w:rPr>
                <w:rFonts w:ascii="仿宋" w:hAnsi="仿宋" w:eastAsia="仿宋" w:cs="仿宋"/>
                <w:kern w:val="0"/>
                <w:sz w:val="28"/>
                <w:szCs w:val="28"/>
              </w:rPr>
            </w:pPr>
          </w:p>
        </w:tc>
        <w:tc>
          <w:tcPr>
            <w:tcW w:w="2190" w:type="dxa"/>
            <w:noWrap w:val="0"/>
            <w:vAlign w:val="center"/>
          </w:tcPr>
          <w:p>
            <w:pPr>
              <w:spacing w:line="578" w:lineRule="exact"/>
              <w:jc w:val="center"/>
              <w:rPr>
                <w:rFonts w:ascii="仿宋" w:hAnsi="仿宋" w:eastAsia="仿宋" w:cs="仿宋"/>
                <w:kern w:val="0"/>
                <w:sz w:val="28"/>
                <w:szCs w:val="28"/>
              </w:rPr>
            </w:pPr>
          </w:p>
        </w:tc>
        <w:tc>
          <w:tcPr>
            <w:tcW w:w="2528" w:type="dxa"/>
            <w:noWrap w:val="0"/>
            <w:vAlign w:val="center"/>
          </w:tcPr>
          <w:p>
            <w:pPr>
              <w:spacing w:line="578"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noWrap w:val="0"/>
            <w:vAlign w:val="center"/>
          </w:tcPr>
          <w:p>
            <w:pPr>
              <w:spacing w:line="578" w:lineRule="exact"/>
              <w:rPr>
                <w:rFonts w:ascii="仿宋" w:hAnsi="仿宋" w:eastAsia="仿宋" w:cs="仿宋"/>
                <w:kern w:val="0"/>
                <w:sz w:val="28"/>
                <w:szCs w:val="28"/>
              </w:rPr>
            </w:pPr>
          </w:p>
        </w:tc>
        <w:tc>
          <w:tcPr>
            <w:tcW w:w="2768" w:type="dxa"/>
            <w:vMerge w:val="continue"/>
            <w:noWrap w:val="0"/>
            <w:vAlign w:val="center"/>
          </w:tcPr>
          <w:p>
            <w:pPr>
              <w:spacing w:line="578" w:lineRule="exact"/>
              <w:jc w:val="center"/>
              <w:rPr>
                <w:rFonts w:ascii="仿宋" w:hAnsi="仿宋" w:eastAsia="仿宋" w:cs="仿宋"/>
                <w:kern w:val="0"/>
                <w:sz w:val="28"/>
                <w:szCs w:val="28"/>
              </w:rPr>
            </w:pPr>
          </w:p>
        </w:tc>
        <w:tc>
          <w:tcPr>
            <w:tcW w:w="2190" w:type="dxa"/>
            <w:noWrap w:val="0"/>
            <w:vAlign w:val="center"/>
          </w:tcPr>
          <w:p>
            <w:pPr>
              <w:spacing w:line="578" w:lineRule="exact"/>
              <w:jc w:val="center"/>
              <w:rPr>
                <w:rFonts w:ascii="仿宋" w:hAnsi="仿宋" w:eastAsia="仿宋" w:cs="仿宋"/>
                <w:kern w:val="0"/>
                <w:sz w:val="28"/>
                <w:szCs w:val="28"/>
              </w:rPr>
            </w:pPr>
          </w:p>
        </w:tc>
        <w:tc>
          <w:tcPr>
            <w:tcW w:w="2528" w:type="dxa"/>
            <w:noWrap w:val="0"/>
            <w:vAlign w:val="center"/>
          </w:tcPr>
          <w:p>
            <w:pPr>
              <w:spacing w:line="578" w:lineRule="exact"/>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noWrap w:val="0"/>
            <w:vAlign w:val="center"/>
          </w:tcPr>
          <w:p>
            <w:pPr>
              <w:spacing w:line="578" w:lineRule="exact"/>
              <w:rPr>
                <w:rFonts w:ascii="仿宋" w:hAnsi="仿宋" w:eastAsia="仿宋" w:cs="仿宋"/>
                <w:kern w:val="0"/>
                <w:sz w:val="28"/>
                <w:szCs w:val="28"/>
              </w:rPr>
            </w:pPr>
          </w:p>
        </w:tc>
        <w:tc>
          <w:tcPr>
            <w:tcW w:w="2768" w:type="dxa"/>
            <w:vMerge w:val="continue"/>
            <w:noWrap w:val="0"/>
            <w:vAlign w:val="center"/>
          </w:tcPr>
          <w:p>
            <w:pPr>
              <w:spacing w:line="578" w:lineRule="exact"/>
              <w:jc w:val="center"/>
              <w:rPr>
                <w:rFonts w:ascii="仿宋" w:hAnsi="仿宋" w:eastAsia="仿宋" w:cs="仿宋"/>
                <w:kern w:val="0"/>
                <w:sz w:val="28"/>
                <w:szCs w:val="28"/>
              </w:rPr>
            </w:pPr>
          </w:p>
        </w:tc>
        <w:tc>
          <w:tcPr>
            <w:tcW w:w="2190" w:type="dxa"/>
            <w:noWrap w:val="0"/>
            <w:vAlign w:val="center"/>
          </w:tcPr>
          <w:p>
            <w:pPr>
              <w:spacing w:line="578" w:lineRule="exact"/>
              <w:jc w:val="center"/>
              <w:rPr>
                <w:rFonts w:ascii="仿宋" w:hAnsi="仿宋" w:eastAsia="仿宋" w:cs="仿宋"/>
                <w:kern w:val="0"/>
                <w:sz w:val="28"/>
                <w:szCs w:val="28"/>
              </w:rPr>
            </w:pPr>
          </w:p>
        </w:tc>
        <w:tc>
          <w:tcPr>
            <w:tcW w:w="2528" w:type="dxa"/>
            <w:noWrap w:val="0"/>
            <w:vAlign w:val="center"/>
          </w:tcPr>
          <w:p>
            <w:pPr>
              <w:spacing w:line="578" w:lineRule="exact"/>
              <w:jc w:val="center"/>
              <w:rPr>
                <w:rFonts w:ascii="仿宋" w:hAnsi="仿宋" w:eastAsia="仿宋" w:cs="仿宋"/>
                <w:kern w:val="0"/>
                <w:sz w:val="28"/>
                <w:szCs w:val="28"/>
              </w:rPr>
            </w:pPr>
          </w:p>
        </w:tc>
      </w:tr>
    </w:tbl>
    <w:p>
      <w:pPr>
        <w:spacing w:line="578" w:lineRule="exact"/>
        <w:ind w:firstLine="560" w:firstLineChars="200"/>
        <w:rPr>
          <w:rFonts w:ascii="仿宋" w:hAnsi="仿宋" w:eastAsia="仿宋" w:cs="仿宋"/>
          <w:sz w:val="28"/>
          <w:szCs w:val="28"/>
        </w:rPr>
      </w:pPr>
      <w:r>
        <w:rPr>
          <w:rFonts w:hint="eastAsia" w:ascii="仿宋" w:hAnsi="仿宋" w:eastAsia="仿宋" w:cs="仿宋"/>
          <w:sz w:val="28"/>
          <w:szCs w:val="28"/>
        </w:rPr>
        <w:t>授权日期自本授权出具之日起，至双方权利义务履行完毕之日止。合同履行过程中，上述印章或授权人员发生变更的，变更方应在变更后5日内通知相对方，如未通知所造成的</w:t>
      </w:r>
      <w:r>
        <w:rPr>
          <w:rFonts w:hint="eastAsia" w:ascii="仿宋" w:hAnsi="仿宋" w:eastAsia="仿宋" w:cs="仿宋"/>
          <w:sz w:val="28"/>
          <w:szCs w:val="28"/>
          <w:lang w:val="en-US" w:eastAsia="zh-CN"/>
        </w:rPr>
        <w:t>相关</w:t>
      </w:r>
      <w:r>
        <w:rPr>
          <w:rFonts w:hint="eastAsia" w:ascii="仿宋" w:hAnsi="仿宋" w:eastAsia="仿宋" w:cs="仿宋"/>
          <w:sz w:val="28"/>
          <w:szCs w:val="28"/>
        </w:rPr>
        <w:t>损失由变更方承担。</w:t>
      </w:r>
    </w:p>
    <w:p>
      <w:pPr>
        <w:spacing w:line="578" w:lineRule="exact"/>
        <w:ind w:firstLine="560" w:firstLineChars="200"/>
        <w:rPr>
          <w:rFonts w:ascii="仿宋" w:hAnsi="仿宋" w:eastAsia="仿宋" w:cs="仿宋"/>
          <w:sz w:val="28"/>
          <w:szCs w:val="28"/>
        </w:rPr>
      </w:pPr>
      <w:r>
        <w:rPr>
          <w:rFonts w:hint="eastAsia" w:ascii="仿宋" w:hAnsi="仿宋" w:eastAsia="仿宋" w:cs="仿宋"/>
          <w:sz w:val="28"/>
          <w:szCs w:val="28"/>
        </w:rPr>
        <w:t>授权范围：结算单、对账函（询证函）、会议纪要、工作联系函、供应计划表、付款承诺书、现场签证等工程资料及其他因履行本合同所签署的文件。</w:t>
      </w:r>
    </w:p>
    <w:p>
      <w:pPr>
        <w:spacing w:line="578" w:lineRule="exact"/>
        <w:ind w:firstLine="560" w:firstLineChars="200"/>
        <w:rPr>
          <w:rFonts w:ascii="仿宋" w:hAnsi="仿宋" w:eastAsia="仿宋" w:cs="仿宋"/>
          <w:sz w:val="28"/>
          <w:szCs w:val="28"/>
        </w:rPr>
      </w:pPr>
      <w:r>
        <w:rPr>
          <w:rFonts w:hint="eastAsia" w:ascii="仿宋" w:hAnsi="仿宋" w:eastAsia="仿宋" w:cs="仿宋"/>
          <w:sz w:val="28"/>
          <w:szCs w:val="28"/>
        </w:rPr>
        <w:t>授权签字样本、印章印模如下：</w:t>
      </w:r>
    </w:p>
    <w:tbl>
      <w:tblPr>
        <w:tblStyle w:val="5"/>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9"/>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079" w:type="dxa"/>
            <w:noWrap w:val="0"/>
            <w:vAlign w:val="center"/>
          </w:tcPr>
          <w:p>
            <w:pPr>
              <w:spacing w:line="578" w:lineRule="exact"/>
              <w:jc w:val="center"/>
              <w:rPr>
                <w:rFonts w:ascii="仿宋" w:hAnsi="仿宋" w:eastAsia="仿宋" w:cs="仿宋"/>
                <w:kern w:val="0"/>
                <w:sz w:val="28"/>
                <w:szCs w:val="28"/>
              </w:rPr>
            </w:pPr>
            <w:r>
              <w:rPr>
                <w:rFonts w:hint="eastAsia" w:ascii="仿宋" w:hAnsi="仿宋" w:eastAsia="仿宋" w:cs="仿宋"/>
                <w:kern w:val="0"/>
                <w:sz w:val="28"/>
                <w:szCs w:val="28"/>
              </w:rPr>
              <w:t>项目经理/负责人/项目工作人员签字印模</w:t>
            </w:r>
          </w:p>
        </w:tc>
        <w:tc>
          <w:tcPr>
            <w:tcW w:w="4080" w:type="dxa"/>
            <w:noWrap w:val="0"/>
            <w:vAlign w:val="center"/>
          </w:tcPr>
          <w:p>
            <w:pPr>
              <w:spacing w:line="578" w:lineRule="exact"/>
              <w:jc w:val="center"/>
              <w:rPr>
                <w:rFonts w:ascii="仿宋" w:hAnsi="仿宋" w:eastAsia="仿宋" w:cs="仿宋"/>
                <w:kern w:val="0"/>
                <w:sz w:val="28"/>
                <w:szCs w:val="28"/>
              </w:rPr>
            </w:pPr>
            <w:r>
              <w:rPr>
                <w:rFonts w:hint="eastAsia" w:ascii="仿宋" w:hAnsi="仿宋" w:eastAsia="仿宋" w:cs="仿宋"/>
                <w:kern w:val="0"/>
                <w:sz w:val="28"/>
                <w:szCs w:val="28"/>
              </w:rPr>
              <w:t>授权印章印模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4079" w:type="dxa"/>
            <w:noWrap w:val="0"/>
            <w:vAlign w:val="center"/>
          </w:tcPr>
          <w:p>
            <w:pPr>
              <w:spacing w:line="578" w:lineRule="exact"/>
              <w:ind w:firstLine="560" w:firstLineChars="200"/>
              <w:jc w:val="center"/>
              <w:rPr>
                <w:rFonts w:ascii="仿宋" w:hAnsi="仿宋" w:eastAsia="仿宋" w:cs="仿宋"/>
                <w:kern w:val="0"/>
                <w:sz w:val="28"/>
                <w:szCs w:val="28"/>
              </w:rPr>
            </w:pPr>
          </w:p>
        </w:tc>
        <w:tc>
          <w:tcPr>
            <w:tcW w:w="4080" w:type="dxa"/>
            <w:noWrap w:val="0"/>
            <w:vAlign w:val="center"/>
          </w:tcPr>
          <w:p>
            <w:pPr>
              <w:spacing w:line="578" w:lineRule="exact"/>
              <w:ind w:firstLine="560" w:firstLineChars="200"/>
              <w:jc w:val="center"/>
              <w:rPr>
                <w:rFonts w:ascii="仿宋" w:hAnsi="仿宋" w:eastAsia="仿宋" w:cs="仿宋"/>
                <w:kern w:val="0"/>
                <w:sz w:val="28"/>
                <w:szCs w:val="28"/>
              </w:rPr>
            </w:pPr>
          </w:p>
        </w:tc>
      </w:tr>
    </w:tbl>
    <w:p>
      <w:pPr>
        <w:spacing w:line="600" w:lineRule="exact"/>
        <w:rPr>
          <w:rFonts w:ascii="仿宋" w:hAnsi="仿宋" w:eastAsia="仿宋" w:cs="仿宋"/>
          <w:kern w:val="30"/>
          <w:sz w:val="30"/>
          <w:szCs w:val="30"/>
        </w:rPr>
      </w:pPr>
      <w:r>
        <w:rPr>
          <w:rFonts w:hint="eastAsia" w:ascii="仿宋" w:hAnsi="仿宋" w:eastAsia="仿宋" w:cs="仿宋"/>
          <w:kern w:val="30"/>
          <w:sz w:val="30"/>
          <w:szCs w:val="30"/>
        </w:rPr>
        <w:t>（此页为签署页，无正文）</w:t>
      </w:r>
    </w:p>
    <w:p>
      <w:pPr>
        <w:spacing w:line="600" w:lineRule="exact"/>
        <w:rPr>
          <w:rFonts w:ascii="仿宋" w:hAnsi="仿宋" w:eastAsia="仿宋" w:cs="仿宋"/>
          <w:kern w:val="30"/>
          <w:sz w:val="30"/>
          <w:szCs w:val="30"/>
        </w:rPr>
      </w:pPr>
    </w:p>
    <w:p>
      <w:pPr>
        <w:spacing w:line="600" w:lineRule="exact"/>
        <w:rPr>
          <w:rFonts w:ascii="仿宋" w:hAnsi="仿宋" w:eastAsia="仿宋" w:cs="仿宋"/>
          <w:kern w:val="30"/>
          <w:sz w:val="30"/>
          <w:szCs w:val="30"/>
        </w:rPr>
      </w:pPr>
    </w:p>
    <w:p>
      <w:pPr>
        <w:spacing w:line="600" w:lineRule="exact"/>
        <w:rPr>
          <w:rFonts w:ascii="仿宋" w:hAnsi="仿宋" w:eastAsia="仿宋" w:cs="仿宋"/>
          <w:kern w:val="30"/>
          <w:sz w:val="30"/>
          <w:szCs w:val="30"/>
        </w:rPr>
      </w:pPr>
    </w:p>
    <w:p>
      <w:pPr>
        <w:adjustRightInd w:val="0"/>
        <w:snapToGrid w:val="0"/>
        <w:spacing w:line="600" w:lineRule="exact"/>
        <w:rPr>
          <w:rFonts w:ascii="仿宋" w:hAnsi="仿宋" w:eastAsia="仿宋" w:cs="仿宋"/>
          <w:kern w:val="30"/>
          <w:sz w:val="30"/>
          <w:szCs w:val="30"/>
        </w:rPr>
      </w:pPr>
    </w:p>
    <w:p>
      <w:pPr>
        <w:adjustRightInd w:val="0"/>
        <w:snapToGrid w:val="0"/>
        <w:spacing w:line="600" w:lineRule="exact"/>
        <w:rPr>
          <w:rFonts w:ascii="仿宋" w:hAnsi="仿宋" w:eastAsia="仿宋" w:cs="仿宋"/>
          <w:kern w:val="30"/>
          <w:sz w:val="30"/>
          <w:szCs w:val="30"/>
        </w:rPr>
      </w:pPr>
    </w:p>
    <w:p>
      <w:pPr>
        <w:adjustRightInd w:val="0"/>
        <w:snapToGrid w:val="0"/>
        <w:spacing w:line="600" w:lineRule="exact"/>
        <w:rPr>
          <w:rFonts w:ascii="仿宋" w:hAnsi="仿宋" w:eastAsia="仿宋" w:cs="仿宋"/>
          <w:sz w:val="30"/>
          <w:szCs w:val="30"/>
        </w:rPr>
      </w:pPr>
      <w:r>
        <w:rPr>
          <w:rFonts w:hint="eastAsia" w:ascii="仿宋" w:hAnsi="仿宋" w:eastAsia="仿宋" w:cs="仿宋"/>
          <w:kern w:val="30"/>
          <w:sz w:val="30"/>
          <w:szCs w:val="30"/>
        </w:rPr>
        <w:t>甲方签</w:t>
      </w:r>
      <w:r>
        <w:rPr>
          <w:rFonts w:hint="eastAsia" w:ascii="仿宋" w:hAnsi="仿宋" w:eastAsia="仿宋" w:cs="仿宋"/>
          <w:sz w:val="30"/>
          <w:szCs w:val="30"/>
        </w:rPr>
        <w:t>章：                       乙方签章：</w:t>
      </w:r>
    </w:p>
    <w:p>
      <w:pPr>
        <w:adjustRightInd w:val="0"/>
        <w:snapToGrid w:val="0"/>
        <w:spacing w:line="600" w:lineRule="exact"/>
        <w:rPr>
          <w:rFonts w:ascii="仿宋" w:hAnsi="仿宋" w:eastAsia="仿宋" w:cs="仿宋"/>
          <w:sz w:val="30"/>
          <w:szCs w:val="30"/>
        </w:rPr>
      </w:pPr>
      <w:r>
        <w:rPr>
          <w:rFonts w:hint="eastAsia" w:ascii="仿宋" w:hAnsi="仿宋" w:eastAsia="仿宋" w:cs="仿宋"/>
          <w:sz w:val="30"/>
          <w:szCs w:val="30"/>
        </w:rPr>
        <w:t>法定代表人：                     法定代表人：</w:t>
      </w:r>
    </w:p>
    <w:p>
      <w:pPr>
        <w:adjustRightInd w:val="0"/>
        <w:snapToGrid w:val="0"/>
        <w:spacing w:line="600" w:lineRule="exact"/>
        <w:rPr>
          <w:rFonts w:ascii="仿宋" w:hAnsi="仿宋" w:eastAsia="仿宋" w:cs="仿宋"/>
          <w:sz w:val="30"/>
          <w:szCs w:val="30"/>
        </w:rPr>
      </w:pPr>
      <w:r>
        <w:rPr>
          <w:rFonts w:hint="eastAsia" w:ascii="仿宋" w:hAnsi="仿宋" w:eastAsia="仿宋" w:cs="仿宋"/>
          <w:sz w:val="30"/>
          <w:szCs w:val="30"/>
        </w:rPr>
        <w:t>委托代理人：                     委托代理人：</w:t>
      </w:r>
    </w:p>
    <w:p>
      <w:pPr>
        <w:adjustRightInd w:val="0"/>
        <w:snapToGrid w:val="0"/>
        <w:spacing w:line="600" w:lineRule="exact"/>
        <w:rPr>
          <w:rFonts w:ascii="仿宋_GB2312" w:hAnsi="微软雅黑" w:eastAsia="仿宋_GB2312"/>
          <w:color w:val="333333"/>
          <w:sz w:val="30"/>
          <w:szCs w:val="30"/>
        </w:rPr>
      </w:pPr>
      <w:r>
        <w:rPr>
          <w:rFonts w:hint="eastAsia" w:ascii="仿宋" w:hAnsi="仿宋" w:eastAsia="仿宋" w:cs="仿宋"/>
          <w:sz w:val="30"/>
          <w:szCs w:val="30"/>
        </w:rPr>
        <w:t>联系电话：                       联系电话：</w:t>
      </w:r>
    </w:p>
    <w:p/>
    <w:p>
      <w:pPr>
        <w:ind w:firstLine="5120" w:firstLineChars="1600"/>
        <w:rPr>
          <w:rFonts w:hint="default" w:ascii="仿宋_GB2312" w:hAnsi="仿宋_GB2312" w:eastAsia="仿宋_GB2312" w:cs="仿宋_GB2312"/>
          <w:i w:val="0"/>
          <w:iCs w:val="0"/>
          <w:caps w:val="0"/>
          <w:color w:val="333333"/>
          <w:spacing w:val="0"/>
          <w:sz w:val="32"/>
          <w:szCs w:val="32"/>
          <w:shd w:val="clear" w:color="auto" w:fill="FFFFFF"/>
          <w:lang w:val="en-US" w:eastAsia="zh-CN"/>
        </w:rPr>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5B2B3"/>
    <w:multiLevelType w:val="singleLevel"/>
    <w:tmpl w:val="A855B2B3"/>
    <w:lvl w:ilvl="0" w:tentative="0">
      <w:start w:val="2"/>
      <w:numFmt w:val="decimal"/>
      <w:suff w:val="nothing"/>
      <w:lvlText w:val="（%1）"/>
      <w:lvlJc w:val="left"/>
    </w:lvl>
  </w:abstractNum>
  <w:abstractNum w:abstractNumId="1">
    <w:nsid w:val="B772CAC9"/>
    <w:multiLevelType w:val="singleLevel"/>
    <w:tmpl w:val="B772CAC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MmVhZGMyZmI3MGNkNThkNjdjMDhkZTY0ZDA4NTkifQ=="/>
  </w:docVars>
  <w:rsids>
    <w:rsidRoot w:val="53003962"/>
    <w:rsid w:val="5300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Times New Roman"/>
      <w:szCs w:val="24"/>
    </w:rPr>
  </w:style>
  <w:style w:type="paragraph" w:styleId="3">
    <w:name w:val="Body Text Indent"/>
    <w:basedOn w:val="1"/>
    <w:qFormat/>
    <w:uiPriority w:val="0"/>
    <w:pPr>
      <w:ind w:firstLine="560" w:firstLineChars="200"/>
      <w:jc w:val="right"/>
    </w:pPr>
    <w:rPr>
      <w:rFonts w:ascii="Calibri" w:hAnsi="Calibri" w:eastAsia="宋体" w:cs="Times New Roman"/>
      <w:sz w:val="28"/>
      <w:szCs w:val="24"/>
    </w:rPr>
  </w:style>
  <w:style w:type="paragraph" w:styleId="4">
    <w:name w:val="Plain Text"/>
    <w:basedOn w:val="1"/>
    <w:qFormat/>
    <w:uiPriority w:val="0"/>
    <w:rPr>
      <w:rFonts w:ascii="宋体" w:hAnsi="Courier New" w:eastAsia="宋体" w:cs="Courier New"/>
      <w:szCs w:val="21"/>
    </w:rPr>
  </w:style>
  <w:style w:type="character" w:styleId="7">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2023-07-04T08:33:00Z</dcterms:created>
  <dc:creator>海风袭人</dc:creator>
  <cp:lastModifiedBy>海风袭人</cp:lastModifiedBy>
  <dcterms:modified xsi:type="dcterms:W3CDTF">2023-07-04T08:34:08Z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FDFFD38819F44DEE9DCEFCE5136A01C6_11</vt:lpwstr>
  </property>
</Properties>
</file>