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5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1</w:t>
      </w:r>
    </w:p>
    <w:p>
      <w:pPr>
        <w:pStyle w:val="13"/>
        <w:keepNext w:val="0"/>
        <w:keepLines w:val="0"/>
        <w:pageBreakBefore w:val="0"/>
        <w:kinsoku/>
        <w:wordWrap/>
        <w:overflowPunct/>
        <w:topLinePunct w:val="0"/>
        <w:autoSpaceDE/>
        <w:autoSpaceDN/>
        <w:bidi w:val="0"/>
        <w:spacing w:line="550" w:lineRule="exact"/>
        <w:jc w:val="center"/>
        <w:textAlignment w:val="auto"/>
        <w:rPr>
          <w:rFonts w:hint="eastAsia" w:ascii="方正小标宋简体" w:hAnsi="宋体" w:eastAsia="方正小标宋简体" w:cs="方正小标宋简体"/>
          <w:b/>
          <w:bCs/>
          <w:color w:val="auto"/>
          <w:w w:val="95"/>
          <w:sz w:val="44"/>
          <w:szCs w:val="44"/>
        </w:rPr>
      </w:pPr>
    </w:p>
    <w:p>
      <w:pPr>
        <w:pStyle w:val="13"/>
        <w:keepNext w:val="0"/>
        <w:keepLines w:val="0"/>
        <w:pageBreakBefore w:val="0"/>
        <w:kinsoku/>
        <w:wordWrap/>
        <w:overflowPunct/>
        <w:topLinePunct w:val="0"/>
        <w:autoSpaceDE/>
        <w:autoSpaceDN/>
        <w:bidi w:val="0"/>
        <w:spacing w:line="550" w:lineRule="exact"/>
        <w:jc w:val="center"/>
        <w:textAlignment w:val="auto"/>
        <w:rPr>
          <w:rFonts w:ascii="仿宋" w:hAnsi="仿宋" w:eastAsia="仿宋"/>
          <w:b/>
          <w:bCs/>
          <w:color w:val="auto"/>
          <w:w w:val="95"/>
          <w:sz w:val="32"/>
          <w:szCs w:val="32"/>
        </w:rPr>
      </w:pPr>
      <w:r>
        <w:rPr>
          <w:rFonts w:hint="eastAsia" w:ascii="方正小标宋简体" w:hAnsi="宋体" w:eastAsia="方正小标宋简体" w:cs="方正小标宋简体"/>
          <w:b/>
          <w:bCs/>
          <w:color w:val="auto"/>
          <w:w w:val="95"/>
          <w:sz w:val="44"/>
          <w:szCs w:val="44"/>
        </w:rPr>
        <w:t>武汉市202</w:t>
      </w:r>
      <w:r>
        <w:rPr>
          <w:rFonts w:hint="eastAsia" w:ascii="方正小标宋简体" w:hAnsi="宋体" w:eastAsia="方正小标宋简体" w:cs="方正小标宋简体"/>
          <w:b/>
          <w:bCs/>
          <w:color w:val="auto"/>
          <w:w w:val="95"/>
          <w:sz w:val="44"/>
          <w:szCs w:val="44"/>
          <w:lang w:val="en-US" w:eastAsia="zh-CN"/>
        </w:rPr>
        <w:t>4</w:t>
      </w:r>
      <w:r>
        <w:rPr>
          <w:rFonts w:hint="eastAsia" w:ascii="方正小标宋简体" w:hAnsi="宋体" w:eastAsia="方正小标宋简体" w:cs="方正小标宋简体"/>
          <w:b/>
          <w:bCs/>
          <w:color w:val="auto"/>
          <w:w w:val="95"/>
          <w:sz w:val="44"/>
          <w:szCs w:val="44"/>
        </w:rPr>
        <w:t>年智能建造试点城市推进工作要点</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黑体" w:hAnsi="黑体" w:eastAsia="黑体" w:cs="黑体"/>
          <w:color w:val="auto"/>
          <w:sz w:val="32"/>
          <w:szCs w:val="32"/>
        </w:rPr>
      </w:pP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一、指导思想</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jc w:val="both"/>
        <w:textAlignment w:val="auto"/>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rPr>
        <w:t>以习近平新时代中国特色社会主义思想为指导，深入贯彻党</w:t>
      </w:r>
      <w:r>
        <w:rPr>
          <w:rFonts w:hint="eastAsia" w:ascii="仿宋_GB2312" w:hAnsi="仿宋" w:eastAsia="仿宋_GB2312" w:cs="仿宋_GB2312"/>
          <w:color w:val="auto"/>
          <w:sz w:val="32"/>
          <w:szCs w:val="32"/>
          <w:lang w:val="en-US" w:eastAsia="zh-CN"/>
        </w:rPr>
        <w:t>的二十大精神和2024年政府工作报告要求，以智能建造试点城市工作为载体，瞄准新质生产力，推进智能建造与新型建筑工业化协同发展，加快建造方式的转变，推进建筑业工业化、数字化、智能化升级，推动“武汉建造”向“武汉智造”迈进。</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二、工作目标</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2024年，大力推进智能建造发展，完善政策制度，编制智能建造相关标准规范，推动技术研发和成果转化，编制智能建造技术产品和科技成果推广目录；培育智能建造产业，建设试点示范工程，推动生产企业向智能化工厂转型，推动试点项目和基地落地，打造智能建造试点示范项目20个，试点示范工厂与园区6个。</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三、工作要点</w:t>
      </w:r>
    </w:p>
    <w:p>
      <w:pPr>
        <w:keepNext w:val="0"/>
        <w:keepLines w:val="0"/>
        <w:pageBreakBefore w:val="0"/>
        <w:tabs>
          <w:tab w:val="left" w:pos="7513"/>
        </w:tabs>
        <w:kinsoku/>
        <w:wordWrap/>
        <w:overflowPunct/>
        <w:topLinePunct w:val="0"/>
        <w:autoSpaceDE/>
        <w:autoSpaceDN/>
        <w:bidi w:val="0"/>
        <w:spacing w:line="550" w:lineRule="exact"/>
        <w:ind w:firstLine="64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（一）完善政策制度</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eastAsia"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1.完善政策体系。</w:t>
      </w:r>
      <w:r>
        <w:rPr>
          <w:rFonts w:hint="eastAsia" w:ascii="仿宋_GB2312" w:hAnsi="宋体" w:eastAsia="仿宋_GB2312"/>
          <w:color w:val="auto"/>
          <w:kern w:val="0"/>
          <w:sz w:val="32"/>
          <w:szCs w:val="32"/>
          <w:lang w:val="en-US" w:eastAsia="zh-CN"/>
        </w:rPr>
        <w:t>持续推进《武汉市智能建造试点城市建设实施方案》，尽快出台支持我市BIM技术运用和智能建造发展的政策措施文件，打造基于BIM技术的报规、图审、招投标、工地监管、交付和审计6项行政审批流程，构建有利于创新链与产业链深度融合的政策体系。（责任单位：市城乡建设局、市自然资源和规划局）</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eastAsia"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2.完善标准体系。</w:t>
      </w:r>
      <w:r>
        <w:rPr>
          <w:rFonts w:hint="eastAsia" w:ascii="仿宋_GB2312" w:hAnsi="宋体" w:eastAsia="仿宋_GB2312"/>
          <w:color w:val="auto"/>
          <w:kern w:val="0"/>
          <w:sz w:val="32"/>
          <w:szCs w:val="32"/>
          <w:lang w:val="en-US" w:eastAsia="zh-CN"/>
        </w:rPr>
        <w:t>编制《武汉市智能建造技术目录》，进一步明确智能建造技术实施路径和技术指标，逐步完善智能建造评价体系。开展智能建造体系研究工作，进一步完善建筑工业化、BIM设计、智慧工地、智能装备、数字档案等智能建造领域标准体系。（责任单位：市城乡建设局、市市场监管局、市经信局）</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（二）培育智能建造产业</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0"/>
        <w:textAlignment w:val="auto"/>
        <w:rPr>
          <w:rFonts w:hint="eastAsia"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3.完善并发布产业链图谱。</w:t>
      </w:r>
      <w:r>
        <w:rPr>
          <w:rFonts w:hint="eastAsia" w:ascii="仿宋_GB2312" w:hAnsi="宋体" w:eastAsia="仿宋_GB2312"/>
          <w:color w:val="auto"/>
          <w:kern w:val="0"/>
          <w:sz w:val="32"/>
          <w:szCs w:val="32"/>
          <w:lang w:val="en-US" w:eastAsia="zh-CN"/>
        </w:rPr>
        <w:t>大力发展智能建造产业，积极开展招商工作，引进一批智能建造项目，组织策划招商活动不少于2场，协助签约项目不少于4个。（责任单位：市城乡建设局、市投资促进局、各区人民政府〈含开发区、长江新区、东湖风景区管委会，下同〉）</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仿宋_GB2312" w:hAnsi="宋体" w:eastAsia="仿宋_GB2312"/>
          <w:b/>
          <w:bCs/>
          <w:color w:val="auto"/>
          <w:kern w:val="0"/>
          <w:sz w:val="32"/>
          <w:szCs w:val="32"/>
          <w:lang w:val="en-US" w:eastAsia="zh-CN"/>
        </w:rPr>
        <w:t>4.建设智能建造产业园区。</w:t>
      </w:r>
      <w:r>
        <w:rPr>
          <w:rFonts w:hint="eastAsia" w:ascii="仿宋_GB2312" w:hAnsi="宋体" w:eastAsia="仿宋_GB2312" w:cs="Times New Roman"/>
          <w:color w:val="auto"/>
          <w:kern w:val="0"/>
          <w:sz w:val="32"/>
          <w:szCs w:val="32"/>
          <w:highlight w:val="none"/>
          <w:lang w:val="en-US" w:eastAsia="zh-CN"/>
        </w:rPr>
        <w:t>引导智能建造骨干企业入园，支持园区构建孵化器与加速器等。鼓励智能建造智能装备、设备类企业开辟建筑造楼机、建筑机器人等业务赛道，智能建造建筑数字类企业开辟助力行业转型的数字化业务赛道，指导智能建造试点企业参评</w:t>
      </w:r>
      <w:r>
        <w:rPr>
          <w:rFonts w:hint="eastAsia" w:ascii="仿宋_GB2312" w:hAnsi="仿宋_GB2312" w:eastAsia="仿宋_GB2312" w:cs="仿宋_GB2312"/>
          <w:color w:val="auto"/>
          <w:kern w:val="0"/>
          <w:sz w:val="32"/>
          <w:szCs w:val="32"/>
          <w:highlight w:val="none"/>
          <w:lang w:val="en-US" w:eastAsia="zh-CN"/>
        </w:rPr>
        <w:t>“专精特新”</w:t>
      </w:r>
      <w:r>
        <w:rPr>
          <w:rFonts w:hint="eastAsia" w:ascii="仿宋_GB2312" w:hAnsi="宋体" w:eastAsia="仿宋_GB2312" w:cs="Times New Roman"/>
          <w:color w:val="auto"/>
          <w:kern w:val="0"/>
          <w:sz w:val="32"/>
          <w:szCs w:val="32"/>
          <w:highlight w:val="none"/>
          <w:lang w:val="en-US" w:eastAsia="zh-CN"/>
        </w:rPr>
        <w:t>和高新企业。</w:t>
      </w:r>
      <w:r>
        <w:rPr>
          <w:rFonts w:hint="eastAsia" w:ascii="仿宋_GB2312" w:hAnsi="宋体" w:eastAsia="仿宋_GB2312"/>
          <w:color w:val="auto"/>
          <w:kern w:val="0"/>
          <w:sz w:val="32"/>
          <w:szCs w:val="32"/>
          <w:highlight w:val="none"/>
          <w:lang w:val="en-US" w:eastAsia="zh-CN"/>
        </w:rPr>
        <w:t>（责任单位：市城乡建设局、市经信局、市科技创新局、各区人民政府）</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3" w:firstLineChars="200"/>
        <w:textAlignment w:val="auto"/>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（三）推进BIM全流程运用</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5.推动BIM应用管理平台建设。</w:t>
      </w:r>
      <w:r>
        <w:rPr>
          <w:rFonts w:hint="eastAsia" w:ascii="仿宋_GB2312" w:hAnsi="仿宋_GB2312" w:eastAsia="仿宋_GB2312" w:cs="仿宋_GB2312"/>
          <w:sz w:val="32"/>
          <w:szCs w:val="40"/>
          <w:lang w:val="en-US" w:eastAsia="zh-CN"/>
        </w:rPr>
        <w:t>结合“湖北省智能建造BIM云平台”建设进展情况，推进BIM在工程设计、施工、竣工交付等阶段的应用，培育建筑产业互联网平台1个，提升全过程监管水平。（责任单位：市城乡建设局、市自然资源和规划局、市水务局、市交通运输局、各区人民政府）</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3" w:firstLineChars="200"/>
        <w:jc w:val="both"/>
        <w:textAlignment w:val="auto"/>
        <w:rPr>
          <w:rFonts w:hint="default" w:ascii="仿宋_GB2312" w:eastAsia="仿宋_GB2312"/>
          <w:color w:val="auto"/>
          <w:kern w:val="0"/>
          <w:sz w:val="32"/>
          <w:szCs w:val="32"/>
          <w:highlight w:val="none"/>
          <w:lang w:val="en-US" w:eastAsia="zh-CN"/>
        </w:rPr>
      </w:pPr>
      <w:r>
        <w:rPr>
          <w:rFonts w:hint="eastAsia" w:ascii="仿宋_GB2312" w:hAnsi="宋体" w:eastAsia="仿宋_GB2312" w:cstheme="minorBidi"/>
          <w:b/>
          <w:bCs/>
          <w:color w:val="auto"/>
          <w:kern w:val="0"/>
          <w:sz w:val="32"/>
          <w:szCs w:val="32"/>
          <w:lang w:val="en-US" w:eastAsia="zh-CN" w:bidi="ar-SA"/>
        </w:rPr>
        <w:t>6.提高BIM模型建模率。</w:t>
      </w:r>
      <w:r>
        <w:rPr>
          <w:rFonts w:hint="eastAsia" w:ascii="仿宋_GB2312" w:eastAsia="仿宋_GB2312"/>
          <w:color w:val="auto"/>
          <w:kern w:val="0"/>
          <w:sz w:val="32"/>
          <w:szCs w:val="32"/>
          <w:highlight w:val="none"/>
          <w:lang w:val="en-US" w:eastAsia="zh-CN"/>
        </w:rPr>
        <w:t>在设计阶段，政府投资的重要新建项目（单体3万平米以上公共建筑、项目投资1亿元以上的市政基础设施）BIM模型建模率达到50%以上。</w:t>
      </w:r>
      <w:r>
        <w:rPr>
          <w:rFonts w:hint="eastAsia" w:ascii="仿宋_GB2312" w:eastAsia="仿宋_GB2312" w:cs="Times New Roman"/>
          <w:color w:val="auto"/>
          <w:kern w:val="2"/>
          <w:sz w:val="32"/>
          <w:szCs w:val="32"/>
          <w:shd w:val="clear" w:color="auto" w:fill="FFFFFF"/>
          <w:lang w:val="en-US" w:eastAsia="zh-CN" w:bidi="ar-SA"/>
        </w:rPr>
        <w:t>（责任单位：市城乡建设局、</w:t>
      </w:r>
      <w:r>
        <w:rPr>
          <w:rFonts w:hint="eastAsia" w:ascii="仿宋_GB2312" w:eastAsia="仿宋_GB2312" w:cs="Times New Roman"/>
          <w:color w:val="auto"/>
          <w:kern w:val="2"/>
          <w:sz w:val="32"/>
          <w:szCs w:val="32"/>
          <w:highlight w:val="none"/>
          <w:shd w:val="clear" w:color="auto" w:fill="FFFFFF"/>
          <w:lang w:val="en-US" w:eastAsia="zh-CN" w:bidi="ar-SA"/>
        </w:rPr>
        <w:t>市自然资源和规划局、</w:t>
      </w:r>
      <w:r>
        <w:rPr>
          <w:rFonts w:hint="eastAsia" w:ascii="仿宋_GB2312" w:eastAsia="仿宋_GB2312" w:cs="Times New Roman"/>
          <w:color w:val="auto"/>
          <w:kern w:val="2"/>
          <w:sz w:val="32"/>
          <w:szCs w:val="32"/>
          <w:shd w:val="clear" w:color="auto" w:fill="FFFFFF"/>
          <w:lang w:val="en-US" w:eastAsia="zh-CN" w:bidi="ar-SA"/>
        </w:rPr>
        <w:t>市水务局、</w:t>
      </w:r>
      <w:r>
        <w:rPr>
          <w:rFonts w:hint="eastAsia" w:ascii="仿宋_GB2312" w:hAnsi="宋体" w:eastAsia="仿宋_GB2312"/>
          <w:color w:val="auto"/>
          <w:kern w:val="0"/>
          <w:sz w:val="32"/>
          <w:szCs w:val="32"/>
          <w:lang w:val="en-US" w:eastAsia="zh-CN"/>
        </w:rPr>
        <w:t>市交通运输局</w:t>
      </w:r>
      <w:r>
        <w:rPr>
          <w:rFonts w:hint="eastAsia" w:ascii="仿宋_GB2312" w:eastAsia="仿宋_GB2312"/>
          <w:color w:val="auto"/>
          <w:kern w:val="0"/>
          <w:sz w:val="32"/>
          <w:szCs w:val="32"/>
          <w:lang w:val="en-US" w:eastAsia="zh-CN"/>
        </w:rPr>
        <w:t>、市房管局、市城管委、</w:t>
      </w:r>
      <w:r>
        <w:rPr>
          <w:rFonts w:hint="eastAsia" w:ascii="仿宋_GB2312" w:hAnsi="宋体" w:eastAsia="仿宋_GB2312"/>
          <w:color w:val="auto"/>
          <w:kern w:val="0"/>
          <w:sz w:val="32"/>
          <w:szCs w:val="32"/>
          <w:lang w:val="en-US" w:eastAsia="zh-CN"/>
        </w:rPr>
        <w:t>各区人民政府</w:t>
      </w:r>
      <w:r>
        <w:rPr>
          <w:rFonts w:hint="eastAsia" w:ascii="仿宋_GB2312" w:eastAsia="仿宋_GB2312" w:cs="Times New Roman"/>
          <w:color w:val="auto"/>
          <w:kern w:val="2"/>
          <w:sz w:val="32"/>
          <w:szCs w:val="32"/>
          <w:shd w:val="clear" w:color="auto" w:fill="FFFFFF"/>
          <w:lang w:val="en-US" w:eastAsia="zh-CN" w:bidi="ar-SA"/>
        </w:rPr>
        <w:t>）</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（四）打造试点示范工程</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3" w:firstLineChars="200"/>
        <w:jc w:val="both"/>
        <w:textAlignment w:val="auto"/>
        <w:rPr>
          <w:rFonts w:hint="default" w:ascii="仿宋_GB2312" w:eastAsia="仿宋_GB2312"/>
          <w:color w:val="auto"/>
          <w:kern w:val="0"/>
          <w:sz w:val="32"/>
          <w:szCs w:val="32"/>
          <w:highlight w:val="yellow"/>
          <w:lang w:val="en-US" w:eastAsia="zh-CN"/>
        </w:rPr>
      </w:pPr>
      <w:r>
        <w:rPr>
          <w:rFonts w:hint="eastAsia" w:ascii="仿宋_GB2312" w:hAnsi="宋体" w:eastAsia="仿宋_GB2312" w:cstheme="minorBidi"/>
          <w:b/>
          <w:bCs/>
          <w:color w:val="auto"/>
          <w:kern w:val="0"/>
          <w:sz w:val="32"/>
          <w:szCs w:val="32"/>
          <w:lang w:val="en-US" w:eastAsia="zh-CN" w:bidi="ar-SA"/>
        </w:rPr>
        <w:t>7.强化目标考核。</w:t>
      </w:r>
      <w:r>
        <w:rPr>
          <w:rFonts w:hint="eastAsia" w:ascii="仿宋_GB2312" w:hAnsi="宋体" w:eastAsia="仿宋_GB2312"/>
          <w:color w:val="auto"/>
          <w:kern w:val="0"/>
          <w:sz w:val="32"/>
          <w:szCs w:val="32"/>
          <w:highlight w:val="none"/>
          <w:lang w:val="en-US" w:eastAsia="zh-CN"/>
        </w:rPr>
        <w:t>各区、各市级平台公司每年打造不少于2个试点项目，在城市更新、老旧小区改造以及交通、水务、园林等工程项目中拓展智能建造运用场景。</w:t>
      </w:r>
      <w:r>
        <w:rPr>
          <w:rFonts w:hint="eastAsia" w:ascii="仿宋_GB2312" w:eastAsia="仿宋_GB2312"/>
          <w:color w:val="auto"/>
          <w:kern w:val="0"/>
          <w:sz w:val="32"/>
          <w:szCs w:val="32"/>
          <w:lang w:val="en-US" w:eastAsia="zh-CN"/>
        </w:rPr>
        <w:t>打造智能建造试点示范项目不少于20个，</w:t>
      </w:r>
      <w:r>
        <w:rPr>
          <w:rFonts w:hint="eastAsia" w:ascii="仿宋_GB2312" w:eastAsia="仿宋_GB2312"/>
          <w:color w:val="auto"/>
          <w:kern w:val="0"/>
          <w:sz w:val="32"/>
          <w:szCs w:val="32"/>
          <w:highlight w:val="none"/>
          <w:lang w:val="en-US" w:eastAsia="zh-CN"/>
        </w:rPr>
        <w:t>打造全过程BIM设计标杆项目不少于3个，打造智能运维试点建筑物不少于10栋。</w:t>
      </w:r>
      <w:r>
        <w:rPr>
          <w:rFonts w:hint="eastAsia" w:ascii="仿宋_GB2312" w:eastAsia="仿宋_GB2312" w:cs="Times New Roman"/>
          <w:color w:val="auto"/>
          <w:kern w:val="2"/>
          <w:sz w:val="32"/>
          <w:szCs w:val="32"/>
          <w:highlight w:val="none"/>
          <w:shd w:val="clear" w:color="auto" w:fill="FFFFFF"/>
          <w:lang w:val="en-US" w:eastAsia="zh-CN" w:bidi="ar-SA"/>
        </w:rPr>
        <w:t>（责任单位：市城乡建设局、市水务局、市园林局、市房管局、各市级平台公司、</w:t>
      </w:r>
      <w:r>
        <w:rPr>
          <w:rFonts w:hint="eastAsia" w:ascii="仿宋_GB2312" w:hAnsi="宋体" w:eastAsia="仿宋_GB2312"/>
          <w:color w:val="auto"/>
          <w:kern w:val="0"/>
          <w:sz w:val="32"/>
          <w:szCs w:val="32"/>
          <w:highlight w:val="none"/>
          <w:lang w:val="en-US" w:eastAsia="zh-CN"/>
        </w:rPr>
        <w:t>各区人民政府</w:t>
      </w:r>
      <w:r>
        <w:rPr>
          <w:rFonts w:hint="eastAsia" w:ascii="仿宋_GB2312" w:eastAsia="仿宋_GB2312" w:cs="Times New Roman"/>
          <w:color w:val="auto"/>
          <w:kern w:val="2"/>
          <w:sz w:val="32"/>
          <w:szCs w:val="32"/>
          <w:highlight w:val="none"/>
          <w:shd w:val="clear" w:color="auto" w:fill="FFFFFF"/>
          <w:lang w:val="en-US" w:eastAsia="zh-CN" w:bidi="ar-SA"/>
        </w:rPr>
        <w:t>）</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default"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8.组织试点示范评价。</w:t>
      </w:r>
      <w:r>
        <w:rPr>
          <w:rFonts w:hint="eastAsia" w:ascii="仿宋_GB2312" w:hAnsi="宋体" w:eastAsia="仿宋_GB2312"/>
          <w:color w:val="auto"/>
          <w:kern w:val="0"/>
          <w:sz w:val="32"/>
          <w:szCs w:val="32"/>
          <w:lang w:val="en-US" w:eastAsia="zh-CN"/>
        </w:rPr>
        <w:t>组织开展第二批智能建造试点项目、试点企业、试点厂区的征集遴选工作，启动第一批智能建造示范的评价工作。组织召开1-2次智能建造示范项目的现场观摩会。（责任单位：市城乡建设局、市水务局、市交通运输局、各区人民政府）</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eastAsia" w:ascii="仿宋_GB2312" w:hAnsi="宋体" w:eastAsia="仿宋_GB2312"/>
          <w:color w:val="auto"/>
          <w:kern w:val="0"/>
          <w:sz w:val="32"/>
          <w:szCs w:val="32"/>
          <w:highlight w:val="none"/>
          <w:lang w:val="en-US" w:eastAsia="zh-CN"/>
        </w:rPr>
      </w:pPr>
      <w:r>
        <w:rPr>
          <w:rFonts w:hint="eastAsia" w:ascii="仿宋_GB2312" w:hAnsi="宋体" w:eastAsia="仿宋_GB2312"/>
          <w:b/>
          <w:bCs/>
          <w:color w:val="auto"/>
          <w:kern w:val="0"/>
          <w:sz w:val="32"/>
          <w:szCs w:val="32"/>
          <w:lang w:val="en-US" w:eastAsia="zh-CN"/>
        </w:rPr>
        <w:t>9.打造智能建筑工厂。</w:t>
      </w:r>
      <w:r>
        <w:rPr>
          <w:rFonts w:hint="eastAsia" w:ascii="仿宋_GB2312" w:hAnsi="宋体" w:eastAsia="仿宋_GB2312" w:cs="Times New Roman"/>
          <w:color w:val="auto"/>
          <w:kern w:val="0"/>
          <w:sz w:val="32"/>
          <w:szCs w:val="32"/>
          <w:highlight w:val="none"/>
          <w:lang w:val="en-US" w:eastAsia="zh-CN"/>
        </w:rPr>
        <w:t>打造智能建造试点示范工厂与园区不少于6个。推动</w:t>
      </w:r>
      <w:r>
        <w:rPr>
          <w:rFonts w:hint="eastAsia" w:ascii="仿宋_GB2312" w:hAnsi="宋体" w:eastAsia="仿宋_GB2312"/>
          <w:color w:val="auto"/>
          <w:kern w:val="0"/>
          <w:sz w:val="32"/>
          <w:szCs w:val="32"/>
          <w:highlight w:val="none"/>
          <w:lang w:val="en-US" w:eastAsia="zh-CN"/>
        </w:rPr>
        <w:t>装配式生产基地向数字化、智能化工厂转型，打造1条智能化生产示范线，鼓励首台（套）重大技术设备认定申报。（责任单位：市城乡建设局、市科技创新局、市经信局、各区人民政府）</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（五）推动技术研发和成果转化</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default" w:ascii="仿宋_GB2312" w:hAnsi="宋体" w:eastAsia="仿宋_GB2312"/>
          <w:color w:val="auto"/>
          <w:kern w:val="0"/>
          <w:sz w:val="32"/>
          <w:szCs w:val="32"/>
          <w:lang w:val="en-US" w:eastAsia="zh-CN"/>
        </w:rPr>
      </w:pPr>
      <w:r>
        <w:rPr>
          <w:rFonts w:hint="eastAsia" w:ascii="仿宋_GB2312" w:hAnsi="宋体" w:eastAsia="仿宋_GB2312"/>
          <w:b/>
          <w:bCs/>
          <w:color w:val="auto"/>
          <w:kern w:val="0"/>
          <w:sz w:val="32"/>
          <w:szCs w:val="32"/>
          <w:lang w:val="en-US" w:eastAsia="zh-CN"/>
        </w:rPr>
        <w:t>10.推动技术研发。</w:t>
      </w:r>
      <w:r>
        <w:rPr>
          <w:rFonts w:hint="eastAsia" w:ascii="仿宋_GB2312" w:hAnsi="宋体" w:eastAsia="仿宋_GB2312"/>
          <w:color w:val="auto"/>
          <w:kern w:val="0"/>
          <w:sz w:val="32"/>
          <w:szCs w:val="32"/>
          <w:lang w:val="en-US" w:eastAsia="zh-CN"/>
        </w:rPr>
        <w:t>大力支持智能建造关键核心技术研究，积极引导各类资金投入支持智能建造科研项目，深化BIM技术、智能建造技术和绿色建筑技术的融合。（责任单位：市城乡建设局、市科技创新局、市财政局、市统计局）</w:t>
      </w:r>
    </w:p>
    <w:p>
      <w:pPr>
        <w:pStyle w:val="5"/>
        <w:keepNext w:val="0"/>
        <w:keepLines w:val="0"/>
        <w:pageBreakBefore w:val="0"/>
        <w:kinsoku/>
        <w:wordWrap/>
        <w:overflowPunct/>
        <w:topLinePunct w:val="0"/>
        <w:autoSpaceDE/>
        <w:autoSpaceDN/>
        <w:bidi w:val="0"/>
        <w:spacing w:line="550" w:lineRule="exact"/>
        <w:ind w:firstLine="643" w:firstLineChars="200"/>
        <w:textAlignment w:val="auto"/>
        <w:rPr>
          <w:rFonts w:hint="eastAsia"/>
          <w:lang w:val="en-US" w:eastAsia="zh-CN"/>
        </w:rPr>
      </w:pPr>
      <w:r>
        <w:rPr>
          <w:rFonts w:hint="eastAsia" w:ascii="仿宋_GB2312" w:hAnsi="宋体" w:eastAsia="仿宋_GB2312" w:cstheme="minorBidi"/>
          <w:b/>
          <w:bCs/>
          <w:color w:val="auto"/>
          <w:kern w:val="0"/>
          <w:sz w:val="32"/>
          <w:szCs w:val="32"/>
          <w:lang w:val="en-US" w:eastAsia="zh-CN" w:bidi="ar-SA"/>
        </w:rPr>
        <w:t>11.推动成果转化。</w:t>
      </w:r>
      <w:r>
        <w:rPr>
          <w:rFonts w:hint="eastAsia" w:ascii="仿宋_GB2312" w:hAnsi="宋体" w:eastAsia="仿宋_GB2312"/>
          <w:color w:val="auto"/>
          <w:kern w:val="0"/>
          <w:sz w:val="32"/>
          <w:szCs w:val="32"/>
          <w:lang w:val="en-US" w:eastAsia="zh-CN"/>
        </w:rPr>
        <w:t>开展第二批智能建造新技术产品创新服务案例的征集评选工作，</w:t>
      </w:r>
      <w:r>
        <w:rPr>
          <w:rFonts w:hint="default" w:ascii="仿宋_GB2312" w:hAnsi="宋体" w:eastAsia="仿宋_GB2312"/>
          <w:color w:val="auto"/>
          <w:kern w:val="0"/>
          <w:sz w:val="32"/>
          <w:szCs w:val="32"/>
          <w:lang w:val="en-US" w:eastAsia="zh-CN"/>
        </w:rPr>
        <w:t>引导企业依托智能建造示范项目开展科技成果转化应用。</w:t>
      </w:r>
      <w:r>
        <w:rPr>
          <w:rFonts w:hint="eastAsia" w:ascii="仿宋_GB2312" w:hAnsi="宋体" w:eastAsia="仿宋_GB2312"/>
          <w:color w:val="auto"/>
          <w:kern w:val="0"/>
          <w:sz w:val="32"/>
          <w:szCs w:val="32"/>
          <w:lang w:val="en-US" w:eastAsia="zh-CN"/>
        </w:rPr>
        <w:t>打造智能建造科技成果转化应用典型示范场景，发布智能建造新技术产品典型应用场景清单。（</w:t>
      </w:r>
      <w:r>
        <w:rPr>
          <w:rFonts w:hint="eastAsia" w:ascii="仿宋_GB2312" w:eastAsia="仿宋_GB2312" w:cs="Times New Roman"/>
          <w:color w:val="auto"/>
          <w:kern w:val="2"/>
          <w:sz w:val="32"/>
          <w:szCs w:val="32"/>
          <w:shd w:val="clear" w:color="auto" w:fill="FFFFFF"/>
          <w:lang w:val="en-US" w:eastAsia="zh-CN" w:bidi="ar-SA"/>
        </w:rPr>
        <w:t>责任单位：市城乡建设局、市科技创新局、各区人民政府</w:t>
      </w:r>
      <w:r>
        <w:rPr>
          <w:rFonts w:hint="eastAsia" w:ascii="仿宋_GB2312" w:hAnsi="宋体" w:eastAsia="仿宋_GB2312"/>
          <w:color w:val="auto"/>
          <w:kern w:val="0"/>
          <w:sz w:val="32"/>
          <w:szCs w:val="32"/>
          <w:lang w:val="en-US" w:eastAsia="zh-CN"/>
        </w:rPr>
        <w:t>）</w:t>
      </w:r>
    </w:p>
    <w:p>
      <w:pPr>
        <w:keepNext w:val="0"/>
        <w:keepLines w:val="0"/>
        <w:pageBreakBefore w:val="0"/>
        <w:numPr>
          <w:ilvl w:val="0"/>
          <w:numId w:val="0"/>
        </w:numPr>
        <w:tabs>
          <w:tab w:val="left" w:pos="7513"/>
        </w:tabs>
        <w:kinsoku/>
        <w:wordWrap/>
        <w:overflowPunct/>
        <w:topLinePunct w:val="0"/>
        <w:autoSpaceDE/>
        <w:autoSpaceDN/>
        <w:bidi w:val="0"/>
        <w:spacing w:line="55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（六）培育专业人才</w:t>
      </w:r>
    </w:p>
    <w:p>
      <w:pPr>
        <w:pStyle w:val="8"/>
        <w:keepNext w:val="0"/>
        <w:keepLines w:val="0"/>
        <w:pageBreakBefore w:val="0"/>
        <w:widowControl/>
        <w:kinsoku/>
        <w:wordWrap/>
        <w:overflowPunct/>
        <w:topLinePunct w:val="0"/>
        <w:autoSpaceDE/>
        <w:autoSpaceDN/>
        <w:bidi w:val="0"/>
        <w:adjustRightInd w:val="0"/>
        <w:snapToGrid w:val="0"/>
        <w:spacing w:line="550" w:lineRule="exact"/>
        <w:ind w:firstLine="643" w:firstLineChars="200"/>
        <w:jc w:val="both"/>
        <w:textAlignment w:val="auto"/>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heme="minorBidi"/>
          <w:b/>
          <w:bCs/>
          <w:color w:val="auto"/>
          <w:kern w:val="0"/>
          <w:sz w:val="32"/>
          <w:szCs w:val="32"/>
          <w:lang w:val="en-US" w:eastAsia="zh-CN" w:bidi="ar-SA"/>
        </w:rPr>
        <w:t>12.强化人才培养。</w:t>
      </w:r>
      <w:r>
        <w:rPr>
          <w:rFonts w:hint="eastAsia" w:ascii="仿宋_GB2312" w:hAnsi="宋体" w:eastAsia="仿宋_GB2312" w:cs="Times New Roman"/>
          <w:color w:val="auto"/>
          <w:kern w:val="0"/>
          <w:sz w:val="32"/>
          <w:szCs w:val="32"/>
          <w:highlight w:val="none"/>
          <w:lang w:val="en-US" w:eastAsia="zh-CN" w:bidi="ar-SA"/>
        </w:rPr>
        <w:t>支持智能建造领域优质培训机构到人社局备案，提升人才培养能力，</w:t>
      </w:r>
      <w:r>
        <w:rPr>
          <w:rFonts w:hint="eastAsia" w:ascii="仿宋_GB2312" w:eastAsia="仿宋_GB2312" w:cs="Times New Roman"/>
          <w:color w:val="auto"/>
          <w:kern w:val="0"/>
          <w:sz w:val="32"/>
          <w:szCs w:val="32"/>
          <w:highlight w:val="none"/>
          <w:lang w:val="en-US" w:eastAsia="zh-CN" w:bidi="ar-SA"/>
        </w:rPr>
        <w:t>支持大专院校</w:t>
      </w:r>
      <w:r>
        <w:rPr>
          <w:rFonts w:ascii="仿宋_GB2312" w:eastAsia="仿宋_GB2312"/>
          <w:sz w:val="32"/>
          <w:szCs w:val="32"/>
          <w:highlight w:val="none"/>
          <w:shd w:val="clear" w:color="auto" w:fill="FFFFFF"/>
        </w:rPr>
        <w:t>开设智能建造相关专业</w:t>
      </w:r>
      <w:r>
        <w:rPr>
          <w:rFonts w:hint="eastAsia" w:ascii="仿宋_GB2312" w:eastAsia="仿宋_GB2312"/>
          <w:sz w:val="32"/>
          <w:szCs w:val="32"/>
          <w:highlight w:val="none"/>
          <w:shd w:val="clear" w:color="auto" w:fill="FFFFFF"/>
          <w:lang w:eastAsia="zh-CN"/>
        </w:rPr>
        <w:t>，</w:t>
      </w:r>
      <w:r>
        <w:rPr>
          <w:rFonts w:hint="eastAsia" w:ascii="仿宋_GB2312" w:eastAsia="仿宋_GB2312"/>
          <w:sz w:val="32"/>
          <w:szCs w:val="32"/>
          <w:highlight w:val="none"/>
          <w:shd w:val="clear" w:color="auto" w:fill="FFFFFF"/>
          <w:lang w:val="en-US" w:eastAsia="zh-CN"/>
        </w:rPr>
        <w:t>支持院企共建智能建造产业学院</w:t>
      </w:r>
      <w:r>
        <w:rPr>
          <w:rFonts w:hint="eastAsia" w:ascii="仿宋_GB2312" w:eastAsia="仿宋_GB2312"/>
          <w:sz w:val="32"/>
          <w:szCs w:val="32"/>
          <w:highlight w:val="none"/>
          <w:shd w:val="clear" w:color="auto" w:fill="FFFFFF"/>
          <w:lang w:eastAsia="zh-CN"/>
        </w:rPr>
        <w:t>。</w:t>
      </w:r>
      <w:r>
        <w:rPr>
          <w:rFonts w:hint="eastAsia" w:ascii="仿宋_GB2312" w:hAnsi="宋体" w:eastAsia="仿宋_GB2312" w:cs="Times New Roman"/>
          <w:color w:val="auto"/>
          <w:kern w:val="0"/>
          <w:sz w:val="32"/>
          <w:szCs w:val="32"/>
          <w:highlight w:val="none"/>
          <w:lang w:val="en-US" w:eastAsia="zh-CN" w:bidi="ar-SA"/>
        </w:rPr>
        <w:t>培养BIM模型技术员、装配式建筑施工员、智能楼宇管理员等新型建筑工业化和智能建造产业工人10000名。组织2场以企业管理人员和技术骨干为培训对象的智能建造专题培训活动。（责任单位：市城乡建设局、市人社局、</w:t>
      </w:r>
      <w:r>
        <w:rPr>
          <w:rFonts w:hint="eastAsia" w:ascii="仿宋_GB2312" w:eastAsia="仿宋_GB2312" w:cs="Times New Roman"/>
          <w:color w:val="auto"/>
          <w:kern w:val="0"/>
          <w:sz w:val="32"/>
          <w:szCs w:val="32"/>
          <w:highlight w:val="none"/>
          <w:lang w:val="en-US" w:eastAsia="zh-CN" w:bidi="ar-SA"/>
        </w:rPr>
        <w:t>市教育局、</w:t>
      </w:r>
      <w:r>
        <w:rPr>
          <w:rFonts w:hint="eastAsia" w:ascii="仿宋_GB2312" w:hAnsi="宋体" w:eastAsia="仿宋_GB2312" w:cs="Times New Roman"/>
          <w:color w:val="auto"/>
          <w:kern w:val="0"/>
          <w:sz w:val="32"/>
          <w:szCs w:val="32"/>
          <w:highlight w:val="none"/>
          <w:lang w:val="en-US" w:eastAsia="zh-CN" w:bidi="ar-SA"/>
        </w:rPr>
        <w:t>各区人民政府）</w:t>
      </w:r>
    </w:p>
    <w:p>
      <w:pPr>
        <w:pStyle w:val="9"/>
        <w:keepNext w:val="0"/>
        <w:keepLines w:val="0"/>
        <w:pageBreakBefore w:val="0"/>
        <w:kinsoku/>
        <w:wordWrap/>
        <w:overflowPunct/>
        <w:topLinePunct w:val="0"/>
        <w:autoSpaceDE/>
        <w:autoSpaceDN/>
        <w:bidi w:val="0"/>
        <w:spacing w:before="0" w:beforeAutospacing="0" w:after="0" w:afterAutospacing="0" w:line="550" w:lineRule="exact"/>
        <w:ind w:firstLine="640" w:firstLineChars="200"/>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四、工作要求</w:t>
      </w:r>
    </w:p>
    <w:p>
      <w:pPr>
        <w:keepNext w:val="0"/>
        <w:keepLines w:val="0"/>
        <w:pageBreakBefore w:val="0"/>
        <w:tabs>
          <w:tab w:val="left" w:pos="7513"/>
        </w:tabs>
        <w:kinsoku/>
        <w:wordWrap/>
        <w:overflowPunct/>
        <w:topLinePunct w:val="0"/>
        <w:autoSpaceDE/>
        <w:autoSpaceDN/>
        <w:bidi w:val="0"/>
        <w:spacing w:line="550" w:lineRule="exact"/>
        <w:ind w:firstLine="640"/>
        <w:textAlignment w:val="auto"/>
        <w:rPr>
          <w:rFonts w:hint="eastAsia" w:ascii="仿宋_GB2312" w:hAnsi="宋体" w:eastAsia="仿宋_GB2312"/>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rPr>
        <w:t>（一）加强组织领导，提高政治认识。</w:t>
      </w:r>
      <w:r>
        <w:rPr>
          <w:rFonts w:hint="eastAsia" w:ascii="仿宋_GB2312" w:hAnsi="宋体" w:eastAsia="仿宋_GB2312"/>
          <w:color w:val="auto"/>
          <w:kern w:val="0"/>
          <w:sz w:val="32"/>
          <w:szCs w:val="32"/>
          <w:highlight w:val="none"/>
          <w:lang w:val="en-US" w:eastAsia="zh-CN"/>
        </w:rPr>
        <w:t>智能建造领导小组办公室要统筹协调各成员单位积极参与到试点城市建设工作中，切实按照国家、省、市要求，落实相关政策，充分认识到智能建造试点城市建设工作的重要意义，适时组织召开智能建造领导小组联席会议，协调工作中的实际问题，推进各项工作顺利落地。</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eastAsia" w:ascii="仿宋_GB2312" w:hAnsi="宋体" w:eastAsia="仿宋_GB2312"/>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（二）强化目标考核，推进任务落实。</w:t>
      </w:r>
      <w:r>
        <w:rPr>
          <w:rFonts w:hint="eastAsia" w:ascii="仿宋_GB2312" w:hAnsi="宋体" w:eastAsia="仿宋_GB2312"/>
          <w:color w:val="auto"/>
          <w:kern w:val="0"/>
          <w:sz w:val="32"/>
          <w:szCs w:val="32"/>
          <w:lang w:val="en-US" w:eastAsia="zh-CN"/>
        </w:rPr>
        <w:t>坚持统筹规划、系统推进，对照《武汉市智能建造试点城市建设实施方案任务分解表》，明确试点工作主要目标与重点任务，坚持问题导向、目标导向和结果导向，合理分解任务，制定智能建造工作任务清单。定期召开工作会议研究工作推进落实情况，加强工作调度与督办。</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eastAsia" w:ascii="仿宋_GB2312" w:hAnsi="宋体" w:eastAsia="仿宋_GB2312"/>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rPr>
        <w:t>（三）落实属地管理，保持信息互享。</w:t>
      </w:r>
      <w:r>
        <w:rPr>
          <w:rFonts w:hint="eastAsia" w:ascii="仿宋_GB2312" w:hAnsi="宋体" w:eastAsia="仿宋_GB2312"/>
          <w:color w:val="auto"/>
          <w:kern w:val="0"/>
          <w:sz w:val="32"/>
          <w:szCs w:val="32"/>
          <w:highlight w:val="none"/>
          <w:lang w:val="en-US" w:eastAsia="zh-CN"/>
        </w:rPr>
        <w:t>各区人民政府要根据智能建造试点项目情况，按照属地原则，配合智能建造领导小组各成员单位有效开展工作，每季度向领导小组办公室报送智能建造工作总结等相关信息。</w:t>
      </w:r>
    </w:p>
    <w:p>
      <w:pPr>
        <w:keepNext w:val="0"/>
        <w:keepLines w:val="0"/>
        <w:pageBreakBefore w:val="0"/>
        <w:widowControl w:val="0"/>
        <w:numPr>
          <w:ilvl w:val="0"/>
          <w:numId w:val="0"/>
        </w:numPr>
        <w:tabs>
          <w:tab w:val="left" w:pos="7513"/>
        </w:tabs>
        <w:kinsoku/>
        <w:wordWrap/>
        <w:overflowPunct/>
        <w:topLinePunct w:val="0"/>
        <w:autoSpaceDE/>
        <w:autoSpaceDN/>
        <w:bidi w:val="0"/>
        <w:adjustRightInd/>
        <w:snapToGrid/>
        <w:spacing w:line="550" w:lineRule="exact"/>
        <w:ind w:firstLine="643" w:firstLineChars="200"/>
        <w:textAlignment w:val="auto"/>
        <w:rPr>
          <w:rFonts w:hint="default" w:ascii="仿宋_GB2312" w:hAnsi="宋体" w:eastAsia="仿宋_GB2312"/>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（四）加强政策宣传，营造良好氛围。</w:t>
      </w:r>
      <w:r>
        <w:rPr>
          <w:rFonts w:hint="eastAsia" w:ascii="仿宋_GB2312" w:hAnsi="宋体" w:eastAsia="仿宋_GB2312"/>
          <w:color w:val="auto"/>
          <w:kern w:val="0"/>
          <w:sz w:val="32"/>
          <w:szCs w:val="32"/>
          <w:highlight w:val="none"/>
          <w:lang w:val="en-US" w:eastAsia="zh-CN"/>
        </w:rPr>
        <w:t>组织召开智慧城市与智能建造产业博览会、智能建造示范项目现场观摩会。定期发布智能建造试点城市推进工作简报。充分依托电视、广播等传统媒体和微信、微博等新媒体，积极开展政策宣传、交流合作、成果推广的宣传报道，积极持续向住建部、省住建厅报送武汉市经验材料。</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武汉市2024年智能建造试点城市推进</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工作要点任务分解表</w:t>
      </w:r>
    </w:p>
    <w:tbl>
      <w:tblPr>
        <w:tblStyle w:val="10"/>
        <w:tblW w:w="5659" w:type="pct"/>
        <w:jc w:val="center"/>
        <w:shd w:val="clear" w:color="auto" w:fill="auto"/>
        <w:tblLayout w:type="autofit"/>
        <w:tblCellMar>
          <w:top w:w="0" w:type="dxa"/>
          <w:left w:w="0" w:type="dxa"/>
          <w:bottom w:w="0" w:type="dxa"/>
          <w:right w:w="0" w:type="dxa"/>
        </w:tblCellMar>
      </w:tblPr>
      <w:tblGrid>
        <w:gridCol w:w="1161"/>
        <w:gridCol w:w="1320"/>
        <w:gridCol w:w="5111"/>
        <w:gridCol w:w="2446"/>
      </w:tblGrid>
      <w:tr>
        <w:tblPrEx>
          <w:shd w:val="clear" w:color="auto" w:fill="auto"/>
          <w:tblCellMar>
            <w:top w:w="0" w:type="dxa"/>
            <w:left w:w="0" w:type="dxa"/>
            <w:bottom w:w="0" w:type="dxa"/>
            <w:right w:w="0" w:type="dxa"/>
          </w:tblCellMar>
        </w:tblPrEx>
        <w:trPr>
          <w:trHeight w:val="594" w:hRule="atLeast"/>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重点工作</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工作要点</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任务清单</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责任单位</w:t>
            </w:r>
          </w:p>
        </w:tc>
      </w:tr>
      <w:tr>
        <w:tblPrEx>
          <w:tblCellMar>
            <w:top w:w="0" w:type="dxa"/>
            <w:left w:w="0" w:type="dxa"/>
            <w:bottom w:w="0" w:type="dxa"/>
            <w:right w:w="0" w:type="dxa"/>
          </w:tblCellMar>
        </w:tblPrEx>
        <w:trPr>
          <w:trHeight w:val="673"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完善政策制度</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完善政策体系</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尽快出台支持我市BIM技术运用和智能建造发展的政策措施文件，打造基于BIM技术的报规、图审、招投标、工地监管、交付和审计6项行政审批流程。</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市城乡建设局、市自然资源和规划局</w:t>
            </w:r>
          </w:p>
        </w:tc>
      </w:tr>
      <w:tr>
        <w:tblPrEx>
          <w:tblCellMar>
            <w:top w:w="0" w:type="dxa"/>
            <w:left w:w="0" w:type="dxa"/>
            <w:bottom w:w="0" w:type="dxa"/>
            <w:right w:w="0" w:type="dxa"/>
          </w:tblCellMar>
        </w:tblPrEx>
        <w:trPr>
          <w:trHeight w:val="498"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完善标准体系</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编制《武汉市智能建造技术目录》，进一步明确智能建造技术实施路径和技术指标，逐步完善智能建造评价体系。</w:t>
            </w:r>
          </w:p>
        </w:tc>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市城乡建设局、市市场监管局、市经信局</w:t>
            </w:r>
          </w:p>
        </w:tc>
      </w:tr>
      <w:tr>
        <w:tblPrEx>
          <w:tblCellMar>
            <w:top w:w="0" w:type="dxa"/>
            <w:left w:w="0" w:type="dxa"/>
            <w:bottom w:w="0" w:type="dxa"/>
            <w:right w:w="0" w:type="dxa"/>
          </w:tblCellMar>
        </w:tblPrEx>
        <w:trPr>
          <w:trHeight w:val="508"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开展智能建造体系研究工作，进一步完善建筑工业化、BIM设计、智慧工地、智能装备、数字档案等智能建造领域标准体系。</w:t>
            </w:r>
          </w:p>
        </w:tc>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18"/>
                <w:szCs w:val="18"/>
                <w:u w:val="none"/>
              </w:rPr>
            </w:pPr>
          </w:p>
        </w:tc>
      </w:tr>
      <w:tr>
        <w:tblPrEx>
          <w:tblCellMar>
            <w:top w:w="0" w:type="dxa"/>
            <w:left w:w="0" w:type="dxa"/>
            <w:bottom w:w="0" w:type="dxa"/>
            <w:right w:w="0" w:type="dxa"/>
          </w:tblCellMar>
        </w:tblPrEx>
        <w:trPr>
          <w:trHeight w:val="650"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培育智能</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建造产业</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建设智能建造</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产业园区</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完善并发布产业链图谱。积极开展招商工作，引进一批智能建造项目，组织策划招商活动不少于2场，协助签约项目不少于4个。</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市城乡建设局、市投资促进局、各区人民政府</w:t>
            </w:r>
          </w:p>
        </w:tc>
      </w:tr>
      <w:tr>
        <w:tblPrEx>
          <w:tblCellMar>
            <w:top w:w="0" w:type="dxa"/>
            <w:left w:w="0" w:type="dxa"/>
            <w:bottom w:w="0" w:type="dxa"/>
            <w:right w:w="0" w:type="dxa"/>
          </w:tblCellMar>
        </w:tblPrEx>
        <w:trPr>
          <w:trHeight w:val="707"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引导智能建造骨干企业入园，鼓励企业开辟新赛道，指导智能建造试点企业参评“专精特新”和高新企业。</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市城乡建设局、市经信局、市科技创新局、各区人民政府</w:t>
            </w:r>
          </w:p>
        </w:tc>
      </w:tr>
      <w:tr>
        <w:tblPrEx>
          <w:tblCellMar>
            <w:top w:w="0" w:type="dxa"/>
            <w:left w:w="0" w:type="dxa"/>
            <w:bottom w:w="0" w:type="dxa"/>
            <w:right w:w="0" w:type="dxa"/>
          </w:tblCellMar>
        </w:tblPrEx>
        <w:trPr>
          <w:trHeight w:val="1200"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推进BIM</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全流程运用</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推动BIM应用</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管理平台建设</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推进BIM在工程设计、施工、竣工交付等阶段的应用，培育建筑产业互联网平台1个。</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市城乡建设局、市自然资源和规划局、市水务局、市交通运输局、各区人民政府</w:t>
            </w:r>
          </w:p>
        </w:tc>
      </w:tr>
      <w:tr>
        <w:tblPrEx>
          <w:tblCellMar>
            <w:top w:w="0" w:type="dxa"/>
            <w:left w:w="0" w:type="dxa"/>
            <w:bottom w:w="0" w:type="dxa"/>
            <w:right w:w="0" w:type="dxa"/>
          </w:tblCellMar>
        </w:tblPrEx>
        <w:trPr>
          <w:trHeight w:val="1269"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提高BIM模型</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建模率</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在设计阶段，政府投资的重要新建项目（单体3万平米以上公共建筑、项目投资1亿元以上的市政基础设施）BIM模型建模率达到50%以上。</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市城乡建设局、市自然资源和规划局、市水务局、市交通运输局、市房管局、市城管委、各区人民政府</w:t>
            </w:r>
          </w:p>
        </w:tc>
      </w:tr>
      <w:tr>
        <w:tblPrEx>
          <w:tblCellMar>
            <w:top w:w="0" w:type="dxa"/>
            <w:left w:w="0" w:type="dxa"/>
            <w:bottom w:w="0" w:type="dxa"/>
            <w:right w:w="0" w:type="dxa"/>
          </w:tblCellMar>
        </w:tblPrEx>
        <w:trPr>
          <w:trHeight w:val="1030"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打造试点</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示范工程</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强化目标考核</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各区、各市级平台公司每年打造不少于2个试点项目，在城市更新、老旧小区改造以及交通、水务、园林等工程项目中拓展智能建造运用场景。</w:t>
            </w:r>
          </w:p>
        </w:tc>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市城乡建设局、市水务局、市园林局、市房管局、各市级平台公司、各区人民政府</w:t>
            </w:r>
          </w:p>
        </w:tc>
      </w:tr>
      <w:tr>
        <w:tblPrEx>
          <w:tblCellMar>
            <w:top w:w="0" w:type="dxa"/>
            <w:left w:w="0" w:type="dxa"/>
            <w:bottom w:w="0" w:type="dxa"/>
            <w:right w:w="0" w:type="dxa"/>
          </w:tblCellMar>
        </w:tblPrEx>
        <w:trPr>
          <w:trHeight w:val="741"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打造智能建造试点示范项目不少于20个，打造全过程BIM设计标杆项目不少于3个，打造智能运维试点建筑物不少于10栋。</w:t>
            </w:r>
          </w:p>
        </w:tc>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18"/>
                <w:szCs w:val="18"/>
                <w:u w:val="none"/>
              </w:rPr>
            </w:pPr>
          </w:p>
        </w:tc>
      </w:tr>
      <w:tr>
        <w:tblPrEx>
          <w:tblCellMar>
            <w:top w:w="0" w:type="dxa"/>
            <w:left w:w="0" w:type="dxa"/>
            <w:bottom w:w="0" w:type="dxa"/>
            <w:right w:w="0" w:type="dxa"/>
          </w:tblCellMar>
        </w:tblPrEx>
        <w:trPr>
          <w:trHeight w:val="753"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组织试点</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示范评价</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组织开展第二批智能建造试点项目、试点企业、试点厂区的征集遴选工作，启动第一批智能建造示范的评价工作。</w:t>
            </w:r>
          </w:p>
        </w:tc>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市城乡建设局、市水务局、市交通运输局、各区人民政府</w:t>
            </w:r>
          </w:p>
        </w:tc>
      </w:tr>
      <w:tr>
        <w:tblPrEx>
          <w:tblCellMar>
            <w:top w:w="0" w:type="dxa"/>
            <w:left w:w="0" w:type="dxa"/>
            <w:bottom w:w="0" w:type="dxa"/>
            <w:right w:w="0" w:type="dxa"/>
          </w:tblCellMar>
        </w:tblPrEx>
        <w:trPr>
          <w:trHeight w:val="535"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组织召开1-2次智能建造示范项目的现场观摩会。</w:t>
            </w:r>
          </w:p>
        </w:tc>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18"/>
                <w:szCs w:val="18"/>
                <w:u w:val="none"/>
                <w:lang w:val="en-US" w:eastAsia="zh-CN" w:bidi="ar"/>
              </w:rPr>
            </w:pPr>
            <w:r>
              <w:rPr>
                <w:rFonts w:hint="eastAsia" w:ascii="仿宋_GB2312" w:hAnsi="仿宋_GB2312" w:eastAsia="仿宋_GB2312" w:cs="仿宋_GB2312"/>
                <w:b/>
                <w:i w:val="0"/>
                <w:color w:val="000000"/>
                <w:kern w:val="0"/>
                <w:sz w:val="18"/>
                <w:szCs w:val="18"/>
                <w:u w:val="none"/>
                <w:lang w:val="en-US" w:eastAsia="zh-CN" w:bidi="ar"/>
              </w:rPr>
              <w:t>打造智能</w:t>
            </w:r>
          </w:p>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建筑工厂</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打造智能建造试点示范工厂与园区不少于6个，打造1条智能化生产示范线，鼓励首台（套）重大技术设备认定申报。</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市城乡建设局、市科技创新局、市经信局、各区人民政府</w:t>
            </w:r>
          </w:p>
        </w:tc>
      </w:tr>
      <w:tr>
        <w:tblPrEx>
          <w:tblCellMar>
            <w:top w:w="0" w:type="dxa"/>
            <w:left w:w="0" w:type="dxa"/>
            <w:bottom w:w="0" w:type="dxa"/>
            <w:right w:w="0" w:type="dxa"/>
          </w:tblCellMar>
        </w:tblPrEx>
        <w:trPr>
          <w:trHeight w:val="1075"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推动技术研发和成果转化</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推动技术研发</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大力支持智能建造关键核心技术研究，积极引导各类资金投入支持智能建造科研项目，深化BIM技术、智能建造技术和绿色建筑技术的融合。</w:t>
            </w:r>
          </w:p>
        </w:tc>
        <w:tc>
          <w:tcPr>
            <w:tcW w:w="121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市城乡建设局、市科技创新局、市财政局、市统计局</w:t>
            </w:r>
          </w:p>
        </w:tc>
      </w:tr>
      <w:tr>
        <w:tblPrEx>
          <w:tblCellMar>
            <w:top w:w="0" w:type="dxa"/>
            <w:left w:w="0" w:type="dxa"/>
            <w:bottom w:w="0" w:type="dxa"/>
            <w:right w:w="0" w:type="dxa"/>
          </w:tblCellMar>
        </w:tblPrEx>
        <w:trPr>
          <w:trHeight w:val="817"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推动成果转化</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开展第二批智能建造新技术产品创新服务案例的征集评选工作，引导企业依托智能建造示范项目开展科技成果转化应用。</w:t>
            </w:r>
          </w:p>
        </w:tc>
        <w:tc>
          <w:tcPr>
            <w:tcW w:w="121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市城乡建设局、市科技创新局、各区人民政府</w:t>
            </w:r>
          </w:p>
        </w:tc>
      </w:tr>
      <w:tr>
        <w:tblPrEx>
          <w:tblCellMar>
            <w:top w:w="0" w:type="dxa"/>
            <w:left w:w="0" w:type="dxa"/>
            <w:bottom w:w="0" w:type="dxa"/>
            <w:right w:w="0" w:type="dxa"/>
          </w:tblCellMar>
        </w:tblPrEx>
        <w:trPr>
          <w:trHeight w:val="693"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打造智能建造科技成果转化应用典型示范场景，发布智能建造新技术产品典型应用场景清单。</w:t>
            </w:r>
          </w:p>
        </w:tc>
        <w:tc>
          <w:tcPr>
            <w:tcW w:w="121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p>
        </w:tc>
      </w:tr>
      <w:tr>
        <w:tblPrEx>
          <w:tblCellMar>
            <w:top w:w="0" w:type="dxa"/>
            <w:left w:w="0" w:type="dxa"/>
            <w:bottom w:w="0" w:type="dxa"/>
            <w:right w:w="0" w:type="dxa"/>
          </w:tblCellMar>
        </w:tblPrEx>
        <w:trPr>
          <w:trHeight w:val="995" w:hRule="atLeast"/>
          <w:jc w:val="center"/>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培育专业人才</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强化人才培养</w:t>
            </w: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支持智能建造领域优质培训机构到人社局备案，提升人才培养能力，支持大专院校开设智能建造相关专业，支持院企共建智能建造产业学院。</w:t>
            </w:r>
          </w:p>
        </w:tc>
        <w:tc>
          <w:tcPr>
            <w:tcW w:w="121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市城乡建设局、市人社局、市教育局、各区人民政府</w:t>
            </w:r>
          </w:p>
        </w:tc>
      </w:tr>
      <w:tr>
        <w:tblPrEx>
          <w:tblCellMar>
            <w:top w:w="0" w:type="dxa"/>
            <w:left w:w="0" w:type="dxa"/>
            <w:bottom w:w="0" w:type="dxa"/>
            <w:right w:w="0" w:type="dxa"/>
          </w:tblCellMar>
        </w:tblPrEx>
        <w:trPr>
          <w:trHeight w:val="750"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培养BIM模型技术员、装配式建筑施工员、智能楼宇管理员等新型建筑工业化和智能建造产业工人10000名。</w:t>
            </w:r>
          </w:p>
        </w:tc>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8"/>
                <w:szCs w:val="18"/>
                <w:u w:val="none"/>
              </w:rPr>
            </w:pPr>
          </w:p>
        </w:tc>
      </w:tr>
      <w:tr>
        <w:tblPrEx>
          <w:tblCellMar>
            <w:top w:w="0" w:type="dxa"/>
            <w:left w:w="0" w:type="dxa"/>
            <w:bottom w:w="0" w:type="dxa"/>
            <w:right w:w="0" w:type="dxa"/>
          </w:tblCellMar>
        </w:tblPrEx>
        <w:trPr>
          <w:trHeight w:val="877" w:hRule="atLeast"/>
          <w:jc w:val="center"/>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b/>
                <w:i w:val="0"/>
                <w:color w:val="000000"/>
                <w:sz w:val="18"/>
                <w:szCs w:val="18"/>
                <w:u w:val="none"/>
              </w:rPr>
            </w:pPr>
          </w:p>
        </w:tc>
        <w:tc>
          <w:tcPr>
            <w:tcW w:w="25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组织2场以企业管理人员和技术骨干为培训对象的智能建造专题培训活动。</w:t>
            </w:r>
          </w:p>
        </w:tc>
        <w:tc>
          <w:tcPr>
            <w:tcW w:w="12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type w:val="continuous"/>
      <w:pgSz w:w="11906" w:h="16838"/>
      <w:pgMar w:top="2098" w:right="1474" w:bottom="1984" w:left="1587" w:header="851" w:footer="992" w:gutter="0"/>
      <w:pgBorders>
        <w:top w:val="none" w:sz="0" w:space="0"/>
        <w:left w:val="none" w:sz="0" w:space="0"/>
        <w:bottom w:val="none" w:sz="0" w:space="0"/>
        <w:right w:val="none" w:sz="0" w:space="0"/>
      </w:pgBorders>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F0513"/>
    <w:rsid w:val="07596713"/>
    <w:rsid w:val="0794461B"/>
    <w:rsid w:val="0C312426"/>
    <w:rsid w:val="0F493A28"/>
    <w:rsid w:val="10D85456"/>
    <w:rsid w:val="186438E6"/>
    <w:rsid w:val="255269B4"/>
    <w:rsid w:val="26DD49F2"/>
    <w:rsid w:val="29BA6253"/>
    <w:rsid w:val="2B6F0513"/>
    <w:rsid w:val="32AE29AD"/>
    <w:rsid w:val="39E93617"/>
    <w:rsid w:val="3E302555"/>
    <w:rsid w:val="3E807582"/>
    <w:rsid w:val="3F0F00EA"/>
    <w:rsid w:val="45B70589"/>
    <w:rsid w:val="575ECD88"/>
    <w:rsid w:val="5B3E5300"/>
    <w:rsid w:val="5F1A66E2"/>
    <w:rsid w:val="6EFF1212"/>
    <w:rsid w:val="6F71036C"/>
    <w:rsid w:val="709D7672"/>
    <w:rsid w:val="72DA0233"/>
    <w:rsid w:val="7C1A33A7"/>
    <w:rsid w:val="9CF90A24"/>
    <w:rsid w:val="B7BF34CD"/>
    <w:rsid w:val="E76E6280"/>
    <w:rsid w:val="FBBBFB30"/>
    <w:rsid w:val="FFEB3301"/>
    <w:rsid w:val="FFFDC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0"/>
    </w:rPr>
  </w:style>
  <w:style w:type="paragraph" w:styleId="3">
    <w:name w:val="Body Text Indent"/>
    <w:basedOn w:val="1"/>
    <w:next w:val="4"/>
    <w:qFormat/>
    <w:uiPriority w:val="99"/>
    <w:pPr>
      <w:ind w:firstLine="630"/>
    </w:pPr>
    <w:rPr>
      <w:rFonts w:ascii="仿宋_GB2312" w:hAnsi="Times New Roman" w:eastAsia="仿宋_GB2312" w:cs="仿宋_GB2312"/>
      <w:sz w:val="32"/>
      <w:szCs w:val="32"/>
    </w:rPr>
  </w:style>
  <w:style w:type="paragraph" w:styleId="4">
    <w:name w:val="Normal Indent"/>
    <w:basedOn w:val="1"/>
    <w:next w:val="1"/>
    <w:qFormat/>
    <w:uiPriority w:val="0"/>
    <w:pPr>
      <w:ind w:firstLine="420" w:firstLineChars="200"/>
    </w:pPr>
    <w:rPr>
      <w:rFonts w:ascii="Times New Roman" w:hAnsi="Times New Roman" w:eastAsia="仿宋"/>
      <w:sz w:val="32"/>
      <w:szCs w:val="21"/>
    </w:rPr>
  </w:style>
  <w:style w:type="paragraph" w:styleId="5">
    <w:name w:val="Body Text"/>
    <w:basedOn w:val="1"/>
    <w:next w:val="1"/>
    <w:qFormat/>
    <w:uiPriority w:val="99"/>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 Spacing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2024-04-05T15:29:00Z</dcterms:created>
  <dc:creator>吴俊</dc:creator>
  <cp:lastModifiedBy>BBO</cp:lastModifiedBy>
  <dcterms:modified xsi:type="dcterms:W3CDTF">2024-04-08T06:58:15Z</dcterms:modified>
  <dc:title>市城建局关于印发《武汉市2024年智能建造试点城市推进工作要点》的通知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文种">
    <vt:lpwstr>unknow</vt:lpwstr>
  </property>
</Properties>
</file>