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pPr>
        <w:jc w:val="center"/>
        <w:rPr>
          <w:rFonts w:hint="eastAsia" w:ascii="方正小标宋_GBK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城市公共供水管网漏损治理可复制政策机制清单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（第三批）</w:t>
      </w:r>
    </w:p>
    <w:tbl>
      <w:tblPr>
        <w:tblStyle w:val="14"/>
        <w:tblW w:w="1389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98"/>
        <w:gridCol w:w="2162"/>
        <w:gridCol w:w="9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政策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机制</w:t>
            </w: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主要举措</w:t>
            </w:r>
          </w:p>
        </w:tc>
        <w:tc>
          <w:tcPr>
            <w:tcW w:w="97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具体做法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</w:rPr>
              <w:t>一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</w:rPr>
              <w:t>统筹推进</w:t>
            </w:r>
            <w:bookmarkStart w:id="0" w:name="OLE_LINK1"/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</w:rPr>
              <w:t>漏损治理工程建设</w:t>
            </w:r>
            <w:bookmarkEnd w:id="0"/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Times New Roman"/>
                <w:b/>
                <w:sz w:val="30"/>
                <w:szCs w:val="30"/>
              </w:rPr>
            </w:pPr>
            <w:bookmarkStart w:id="1" w:name="_Hlk156227862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（一）推进老旧供水管网更新改造，提升设施承载能力</w:t>
            </w:r>
            <w:bookmarkEnd w:id="1"/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2" w:name="_Hlk156227844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开展管线健康状态评估。</w:t>
            </w:r>
            <w:bookmarkStart w:id="3" w:name="OLE_LINK38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根据施工条件、管道材质、敷设年限、漏点分布等因素，对供水管线健康状况进行综合评估，依托数字化管理平台开展管网健康状态预警（青海省西宁市）。通过整合管线基础属性、历史维修记录以及运行监测等数据，开发供水管线健康等级评估与风险预测系统，科学评估管线风险等级，为管线维护和更新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改造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提供科学依据，避免管线更换“一刀切”（四川省成都市、安徽省合肥市）。</w:t>
            </w:r>
            <w:bookmarkEnd w:id="3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4" w:name="OLE_LINK8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制定管网改造计划。</w:t>
            </w:r>
            <w:bookmarkEnd w:id="4"/>
            <w:bookmarkStart w:id="5" w:name="OLE_LINK40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结合城市道路改造、大修及其他市政管线改造计划，对超过设计使用年限、管材落后性能不佳、破损渗漏的市政供水管道及阀门井等附属设施进行更新改造，统筹确定管网改造顺序与实施期限（山东省临沂市、江西省鹰潭市）。开展管网全覆盖摸排，建立“一区一档”管网台账，按“轻重缓急、分类推进”原则，划分为立即改造、重点改造、动态监测三类，优先更换高风险老旧管材，推广优质管材（山东省德州市）。依托管网地理信息系统、抢修记录、压力监测等数据对供水管网的管龄、材质、运行压力等指标进行统计分析，梳理形成管网改造项目清单，制定管网更新改造</w:t>
            </w:r>
            <w:bookmarkStart w:id="57" w:name="_GoBack"/>
            <w:bookmarkEnd w:id="57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计划和技术标准（浙江省嘉兴市）。</w:t>
            </w:r>
            <w:bookmarkEnd w:id="5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持续推进城市老旧供水管网更新改造。</w:t>
            </w:r>
            <w:bookmarkStart w:id="6" w:name="OLE_LINK41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结合“三供一业”分离移交、老旧小区改造工作，同步推进居民小区供水管网、楼门引入管和建筑给水立管、调压调蓄设施以及问题水表改造（新疆生产建设兵团第十师北屯市）。优先对漏损严重的老旧管网实施改造，选用球墨铸铁管、钢管、薄壁不锈钢等优质管材，从源头上降低漏损风险，提升管网防腐抗爆能力（云南省玉溪市）。总结非开挖修复技术在老旧供水管网改造中的应用经验，编制《给水管道非开挖更新工程技术导则（试行）》，为老旧供水管网改造工作实施提供指导（河南省郑州市）。</w:t>
            </w:r>
          </w:p>
          <w:bookmarkEnd w:id="6"/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7" w:name="OLE_LINK9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实时动态更新管网基础数据。</w:t>
            </w:r>
            <w:bookmarkStart w:id="8" w:name="OLE_LINK45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在管道覆土前，现场测绘管线点位坐标和标高，核实管道材质，录入管网地理信息系统，形成电子档案（安徽省芜湖市、马鞍山市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新疆维吾尔自治区克拉玛依市）。建立管网地理信息数据动态更新和长效管理机制，及时完善、更新管网及其附属设施基础信息资料（山东省临沂市、江西省吉安市）。管网维修时，根据管网现状及时复核、维护、完善管网地理信息数据，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fill="FFFFFF"/>
              </w:rPr>
              <w:t>实施工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单闭环管理（湖北省利川市）。</w:t>
            </w:r>
          </w:p>
          <w:bookmarkEnd w:id="2"/>
          <w:bookmarkEnd w:id="7"/>
          <w:bookmarkEnd w:id="8"/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强化施工全过程质量监管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。</w:t>
            </w:r>
            <w:bookmarkStart w:id="9" w:name="OLE_LINK46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建立项目审批绿色通道，加快管网改造项目立项及前期手续办理等工作，在管线规划选址、交通组织、道路挖掘、路面恢复等关键环节，强化统筹协调，提升实施效率（山东省济南市）。实施项目专人负责制，构建从设计到竣工验收全过程质量管控体系，严格执行供水工程施工管控及验收标准，通过业务流程标准化、数据统一管理、多部门协同及全流程质量安全管控，降低因施工不规范导致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爆管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隐患（安徽省铜陵市、福建省漳州市）。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Times New Roman"/>
                <w:sz w:val="30"/>
                <w:szCs w:val="30"/>
              </w:rPr>
            </w:pPr>
            <w:bookmarkStart w:id="10" w:name="_Hlk156227669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（二）建立健全用水分区计量体系，完善供水管网分区计量管理</w:t>
            </w:r>
            <w:bookmarkEnd w:id="10"/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11" w:name="_Hlk156227631"/>
            <w:bookmarkStart w:id="12" w:name="_Hlk156228413"/>
            <w:bookmarkStart w:id="13" w:name="_Hlk156229794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因地制宜实施计量分区。</w:t>
            </w:r>
            <w:bookmarkStart w:id="14" w:name="OLE_LINK47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按照“一级稳定、二级可靠、五级精准”的建设原则，在已划定的一、二、五级分区基础上，持续推进三、四、五级分区建设，构建完善分区计量管理体系（江苏省无锡市、安徽省合肥市）。结合区域地理条件、管道分布、用水量及压力分布状况，以主要市政管网、道路为计量分区边界，合理增设流量计，精准划定各分区边界，</w:t>
            </w:r>
            <w:bookmarkStart w:id="15" w:name="OLE_LINK3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开展零压试验，</w:t>
            </w:r>
            <w:bookmarkEnd w:id="15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完成计量分区划分工作（宁夏回族自治区吴忠市）。</w:t>
            </w:r>
            <w:bookmarkEnd w:id="14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建立水平衡分析机制。</w:t>
            </w:r>
            <w:bookmarkStart w:id="16" w:name="OLE_LINK48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每年委托第三方专业队伍开展漏损治理年度评估，识别漏损严重的片区，明确治理目标；关注非居民计划用水单位内部漏损问题，制定《苏州市水平衡测试管理办法》，明确开展水平衡测试的频率要求（江苏省苏州市）。建立水平衡分析模型，开展多级分区水量平衡分析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识别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漏损水量构成及空间分布，推进系统化的水平衡网络建设（安徽省芜湖市、北京市经济技术开发区、四川省成都市）。</w:t>
            </w:r>
            <w:bookmarkEnd w:id="16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深化分区计量平台应用。</w:t>
            </w:r>
            <w:bookmarkStart w:id="17" w:name="OLE_LINK49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建立分区计量信息平台，在主干管节点布设高精度监测设备，实时监控区域供水管网运行动态，通过夜间最小流量分析、微流量异常监测、智能预警算法等手段，识别管网漏点并及时预警（山东省济南市、天津市滨海新区塘沽片区、河北省廊坊市）。对水表远传率较高的分区计量区域，实现高频动态核算每日产销差率，同时优化夜间最小流量计算，科学剔除夜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合理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用水量，精准锁定真实夜间漏失水量（江苏省苏州市）。结合计量分区，建立基于噪声监测的分区预警体系，实现漏损范围从片区（面）—管段（线）—设备周边（点）的逐级锁定，提升漏点定位效率（浙江省绍兴市）。</w:t>
            </w:r>
            <w:bookmarkStart w:id="18" w:name="OLE_LINK17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将全市划分为2149个分区计量小区，并全部接入漏损控制平台，实现线上统一监管，对不同类型、不同规模的小区进行夜间用水量样本分析，确定居民小区夜间用水量和小区漏水监测预警条件，建立分区计量小区“夜间最小流量+漏损率”双达标的监管体系（河南省郑州市）。</w:t>
            </w:r>
            <w:bookmarkEnd w:id="18"/>
          </w:p>
          <w:bookmarkEnd w:id="17"/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19" w:name="_Hlk156229556"/>
            <w:bookmarkStart w:id="20" w:name="_Hlk156227657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强化抄表及水表计量管理。</w:t>
            </w:r>
            <w:bookmarkEnd w:id="19"/>
            <w:bookmarkEnd w:id="20"/>
            <w:bookmarkStart w:id="21" w:name="OLE_LINK50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严格抄表管理，实施“定人、定时、定线路”的抄表模式，建立“班组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分公司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公司”三级督查机制，构建覆盖仪表选型、采购入库、强制检定、领表安装、运行监控、动态周检、报废处置等全流程表务管理系统（浙江省绍兴市）。针对老旧小区、城中村管线复杂问题，逐一排查现有计量设施，对存在问题的计量设施进行统一更换。在计量设施更换完成后，通过小区总表与户表的流量数据，复核小区、城中村片区内管道的漏损情况；对有问题的管段进一步排查、更换（云南省楚雄市）。建立全生命周期数字化表务管理体系，推进老旧机械水表的数字化更新，及时开展用户水表的周期更换与校验检定（河北省唐山市、廊坊市）。推行智慧抄表模式，强化抄表数据审核，提升抄表工作效率和数据准确率（江苏省苏州市、四川省成都市、贵州省六盘水市）。</w:t>
            </w:r>
            <w:bookmarkEnd w:id="11"/>
            <w:bookmarkEnd w:id="12"/>
            <w:bookmarkEnd w:id="13"/>
            <w:bookmarkEnd w:id="21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规范公共用水装表计量。</w:t>
            </w:r>
            <w:bookmarkStart w:id="22" w:name="OLE_LINK51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对消防、绿化、环卫等公共用水点加装计量表，建立用户台账，并将各类公共用水量纳入分区计量管理体系（辽宁省阜新市、海南省海口市）。</w:t>
            </w:r>
            <w:bookmarkEnd w:id="22"/>
            <w:bookmarkStart w:id="23" w:name="OLE_LINK62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对市政消火栓加装智能水表，实行市政、消防、绿化、环卫等公共用水定点取水、计量收费，杜绝无偿用水、无序取水造成的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水损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，</w:t>
            </w:r>
            <w:bookmarkStart w:id="24" w:name="OLE_LINK61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压缩无偿用水、无序取水的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“管理”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漏损空间</w:t>
            </w:r>
            <w:bookmarkEnd w:id="23"/>
            <w:bookmarkEnd w:id="24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（安徽省马鞍山市）。通过安装智能消火栓或加装非法用水报警器等措施，减少因消火栓违规开启致其损坏造成的水资源的浪费（江西省吉安市）。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Times New Roman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（三）实施居民调压调蓄设施改造和专业化运维，减少居民小区漏损</w:t>
            </w:r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加强居民调压调蓄设施建设和专业化运维。</w:t>
            </w:r>
            <w:bookmarkStart w:id="25" w:name="OLE_LINK52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实施老旧小区的</w:t>
            </w:r>
            <w:bookmarkStart w:id="26" w:name="OLE_LINK5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调压调蓄</w:t>
            </w:r>
            <w:bookmarkEnd w:id="26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供水设施更新改造，安装智能加压设备与水质在线监测仪，实现老旧泵房“专业化、数字化、规范化”运维管理（天津市滨海新区、山东省曲阜市、广东省广州市）。发布调压调蓄设施供水管理相关办法，明确新建、改建、扩建民用调压调蓄供水设施验收合格后，统一交由城市供水单位接收管理，实现专业化运维（湖北省武汉市、吉林省通化市、广西壮族自治区南宁市、安徽省合肥市）。新建住宅的调压调蓄供水设施与主体工程同步设计、同步施工、同步验收，建成后由供水单位负责专业化运维（福建省漳州市）。依据《陕西省城镇供水价格管理办法实施细则》，将供水单位负责的调压调蓄供水设施的运行维护、修理及更新改造费用计入供水价格（陕西省延安市）。</w:t>
            </w:r>
            <w:bookmarkEnd w:id="25"/>
            <w:bookmarkStart w:id="27" w:name="OLE_LINK63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推进标准化泵房建设，改造后的泵房全部交由供水企业统一管理，提升泵房管理规范化水平</w:t>
            </w:r>
            <w:bookmarkEnd w:id="27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（黑龙江省富锦市）。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716" w:type="dxa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Times New Roman"/>
                <w:sz w:val="30"/>
                <w:szCs w:val="30"/>
              </w:rPr>
            </w:pPr>
            <w:bookmarkStart w:id="28" w:name="_Hlk156228431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（四）合理调配管网压力，</w:t>
            </w:r>
            <w:bookmarkEnd w:id="28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降低漏损风险</w:t>
            </w:r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29" w:name="OLE_LINK53"/>
            <w:bookmarkStart w:id="30" w:name="_Hlk156228437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实施分区分时压力调控</w:t>
            </w:r>
            <w:bookmarkEnd w:id="29"/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。</w:t>
            </w:r>
            <w:bookmarkStart w:id="31" w:name="OLE_LINK54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按地势高低、用水需求差异划分供水压力分区，科学布设压力监测点位及调压装置，基于数据动态分析开展供水压力调控（重庆市南川区、浙江省嘉兴市）。对水厂、泵站进行多时段压力调控，在保证用户端用水压力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的前提下，合理降低供水管网压力（云南省楚雄市、重庆市云阳县、湖北省利川市、黑龙江省富锦市）。强化对管网水压最不利点监测监控，调整水厂夜间出厂压力，优化调控管网闸阀，降低局部区域供水压力（山东省济南市、青海省西宁市）。</w:t>
            </w:r>
            <w:bookmarkEnd w:id="30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构建全市供水管网互联互通格局，打通跨区域供水通道，以优化水厂和泵站运行为核心，对区域压力不利点分类施策，实现全市管网压力均衡稳定（江苏省苏州市）。</w:t>
            </w:r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Times New Roman"/>
                <w:b/>
                <w:sz w:val="30"/>
                <w:szCs w:val="30"/>
              </w:rPr>
            </w:pPr>
            <w:bookmarkStart w:id="32" w:name="_Hlk156228022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（五）开展供水管网智能化建设，提高漏损控制的信息化、智慧化水平</w:t>
            </w:r>
            <w:bookmarkEnd w:id="32"/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33" w:name="_Hlk156228486"/>
            <w:bookmarkStart w:id="34" w:name="_Hlk156228054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强化数据质量控制。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统筹开展市政供水管网和小区管网数据普查，归集供水管网矢量化数据，构建供水管网“一张图”管理体系（重庆市南川区）。将分区计量系统与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供水管网地理信息系统、监控和数据采集系统、远传系统以及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营收系统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整合，实现数据共享和业务协同（江苏省无锡市）。建立覆盖全区域的感知设备动态更新管理机制，提高数据可靠性和可追溯性（北京市经济技术开发区）。动态更新管网改造、新增管线信息等管网基础数据和运行数据等，运用管网水力建模系统，实时感知管网压力波动，精准定位漏点空间位置，提升数据分析时效性与准确性（山东省潍坊市）。</w:t>
            </w:r>
          </w:p>
          <w:bookmarkEnd w:id="33"/>
          <w:bookmarkEnd w:id="34"/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35" w:name="OLE_LINK12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推行智慧化管控。</w:t>
            </w:r>
            <w:bookmarkEnd w:id="35"/>
            <w:bookmarkStart w:id="36" w:name="OLE_LINK55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开展厂站、管网及其附属设施的运行状态、空间坐标、地面高程等基础信息实地的复核与校验，及时更新相关数据，为管网水力模型校核提供数据支撑（湖北省武汉市）。按月对管网水力模型进行拓扑更新，优化爆管、偷漏水的报警算法，将数字孪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应用于停水分析等场景，支撑漏损精细化管理（福建省福州市）。依托供水智能化管控平台，全面感知管网运行工况、流量压力、产销差等信息，运用物联网、管网水力模型、大数据分析等技术，对数据进行挖掘和分析，识别异常数据和漏损点（浙江省嘉兴市、江苏省无锡市、安徽省铜陵市、江西省吉安市）。</w:t>
            </w:r>
            <w:bookmarkStart w:id="37" w:name="OLE_LINK4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通过智能平台监测数据分析，识别漏点并自动预警，智能匹配处置团队，并派发工单，修复完成后平台自动更新漏损治理档案，形成“监测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预警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派单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处置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反馈”的全流程闭环管理（重庆市南川区、山东省济南市、广东省广州市、安徽省马鞍山市、江苏省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宿迁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市、山东省德州市）。</w:t>
            </w:r>
            <w:bookmarkEnd w:id="36"/>
            <w:bookmarkEnd w:id="37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提升检漏效率。</w:t>
            </w:r>
            <w:bookmarkStart w:id="38" w:name="OLE_LINK56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开展居民小区夜间最小流量监测，通过人工定位与快速维修处置，提升漏损识别与修复效率（贵州省贵阳市、吉林省通化市）。建立供水管网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漏损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噪声特征库，开发基于声学特征比对的漏损预警算法，提高漏点发现及时性、准确性（河南省郑州市、四川省成都市、福建省漳州市）。采用听漏仪、智能监测终端等专业检漏设备，结合管网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地理信息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系统，全面排查管网漏点，建立漏点台账并动态更新，识别高漏损区域（甘肃省定西市）。</w:t>
            </w:r>
            <w:bookmarkEnd w:id="38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对高风险管段实施重点巡查与动态监管，分类管理、重点巡检，依托先进检漏仪器常态化、计划性开展暗漏排查，早发现、早处置、早修复，消除隐性漏损（山东省烟台市）。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30"/>
                <w:szCs w:val="30"/>
              </w:rPr>
            </w:pPr>
            <w:bookmarkStart w:id="39" w:name="_Hlk156230181"/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>二</w:t>
            </w:r>
          </w:p>
          <w:bookmarkEnd w:id="39"/>
        </w:tc>
        <w:tc>
          <w:tcPr>
            <w:tcW w:w="129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b/>
                <w:sz w:val="30"/>
                <w:szCs w:val="30"/>
              </w:rPr>
            </w:pPr>
            <w:bookmarkStart w:id="40" w:name="_Hlk156230347"/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>建立健全</w:t>
            </w:r>
            <w:bookmarkStart w:id="41" w:name="OLE_LINK2"/>
            <w:r>
              <w:rPr>
                <w:rFonts w:hint="eastAsia" w:ascii="Times New Roman" w:hAnsi="Times New Roman" w:eastAsia="仿宋" w:cs="Times New Roman"/>
                <w:b/>
                <w:sz w:val="30"/>
                <w:szCs w:val="30"/>
              </w:rPr>
              <w:t>漏损管控长效机制</w:t>
            </w:r>
            <w:bookmarkEnd w:id="41"/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both"/>
              <w:rPr>
                <w:rFonts w:hint="eastAsia" w:ascii="楷体" w:hAnsi="楷体" w:eastAsia="楷体" w:cs="Times New Roman"/>
                <w:sz w:val="30"/>
                <w:szCs w:val="30"/>
              </w:rPr>
            </w:pPr>
            <w:bookmarkStart w:id="42" w:name="_Hlk156227732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（一）切实落实地方政府供水管网漏损控制主体责任</w:t>
            </w:r>
            <w:bookmarkEnd w:id="42"/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before="99" w:beforeLines="30" w:after="99" w:afterLines="30" w:line="42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43" w:name="_Hlk156227750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加强组织领导。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市政府成立供水管网漏损治理领导小组，明确各相关部门职责分工，定期召开专题会议，形成职能部门牵头、多部门协同推进的工作机制，推进供水管网漏损治理各项工作落地实施（黑龙江省富锦市、湖北省利川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、新疆维吾尔自治区克拉玛依市、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新疆生产建设兵团第十师北屯市）。</w:t>
            </w:r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强化监督管理。</w:t>
            </w:r>
            <w:bookmarkStart w:id="44" w:name="OLE_LINK7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将漏损治理纳入长效化、常态化管理，将漏损率、管网改造进度、智能水表安装数量等关键指标与相关部门和供水企业绩效挂钩</w:t>
            </w:r>
            <w:bookmarkEnd w:id="44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（湖北省荆门市、陕西省榆林市）。将供水管网改造、供水管网漏损率控制纳入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任务，每年对管网工程建设目标、任务推进及完成情况进行监督（贵州省贵阳市）。成立漏损治理工作机构，配备专业技术人员与相关设备；同时制定企业内部漏损治理管理制度及考核办法，将漏损治理工作纳入绩效考核体系，有效激发员工工作积极性与主动性；并持续加强供水管网日常巡查和维护，及时排查处置漏损问题，切实保障供水系统安全稳定运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新疆维吾尔自治区克拉玛依市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。</w:t>
            </w:r>
            <w:bookmarkEnd w:id="43"/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2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强化宣传和服务。</w:t>
            </w:r>
            <w:bookmarkStart w:id="45" w:name="OLE_LINK57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通过电视、广播、报纸、网络等多种媒体渠道，向居民普及家庭漏水检测方法等相关知识，引导广大市民主动排查、及时修复表后漏点（海南省海口市、广西壮族自治区南宁市、山东省曲阜市）。开展“小水滴”便民服务，通过快速回应用户诉求、提供免费上门服务等方式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帮助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居民加强家庭内部漏水排查与管理（河南省平顶山市）。</w:t>
            </w:r>
            <w:bookmarkEnd w:id="45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实施“星级水管家”的供水服务模式，建立“网格吹哨、服务报到”的响应机制，构建“用户</w:t>
            </w:r>
            <w:bookmarkStart w:id="46" w:name="OLE_LINK13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—</w:t>
            </w:r>
            <w:bookmarkEnd w:id="46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水管家—供水服务后台—属地社区—各级主管部门”五方协同体系，让供水网格员深入基层一线，及时排查处置管网爆漏隐患，实现管网爆漏由“被动抢修”向“主动防控”转变（广东省广州市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。建立网格化供水服务体系，推动检漏巡查、设施巡检、诉求响应、节水服务协同开展，提升企业用水保障能力和服务响应水平，助力优化营商环境（江苏省宿迁市）。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  <w:vMerge w:val="continue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bookmarkEnd w:id="40"/>
        </w:tc>
        <w:tc>
          <w:tcPr>
            <w:tcW w:w="1298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Times New Roman"/>
                <w:sz w:val="30"/>
                <w:szCs w:val="30"/>
              </w:rPr>
            </w:pPr>
            <w:bookmarkStart w:id="47" w:name="_Hlk156227769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（二）督促企业落实责任，建立健全企业内部管理制度和激励机制</w:t>
            </w:r>
            <w:bookmarkEnd w:id="47"/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48" w:name="_Hlk156228665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设立漏损治理工作组。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成立供水管网漏损治理工作组，定期召开专题会议，制定详细的阶段性行动计划，明确责任到单位及个人，统筹协调、组织推进并督促各部门落实漏损控制各项重点任务，及时梳理工作推进中的困难问题，研究提出对策措施（河北省唐山市、湖南省常德市、青海省西宁市）。</w:t>
            </w:r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建立漏损控制长效管理机制。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建立供水管网漏损控制精细化管理机制，制定管网维护、计量管理、管网水质控制、信息化工具、消防栓管理等运行维护方案，强化管网检漏队伍建设，健全管理制度，开展检漏小组日常检漏与第三方巡回检漏工作（宁夏回族自治区吴忠市、中宁县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。建立产销差日常督查工作机制，重点督查包括分区计量小区管理、抄表复核、故障表换表过程、流量计及远传水表巡检、管网检漏与维修及时率完成情况、维修排空水量及水质水量问题等关键环节落实情况（河南省郑州市）。</w:t>
            </w:r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实施内部绩效考核机制。</w:t>
            </w:r>
            <w:bookmarkEnd w:id="48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建立企业内部联动、全员参与、绩效联挂的供水管网漏损治理机制，实施控漏责任管理，做到责任到岗，考核到位，效益到人，充分激励企业员工从管理和日常工作出发，切实降低漏损率（浙江省绍兴市、河南省平顶山市）。实施严格的绩效考核激励机制，明确责任部门、量化考核指标、强化落地实施、明确奖惩措施（山西省高平市）。细化完善抄表员、巡检工、检漏工等岗位绩效考核标准，将薪酬与岗位绩效考核紧密挂钩，充分发挥考核机制的激励作用（内蒙古自治区包头市）。持续开展供水企业员工“全员全城查明漏”，发现问题后，通过实地拍照定位、上传工单系统，建立“发现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上报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处理”全流程闭环管理机制（湖南省邵阳市）。</w:t>
            </w:r>
          </w:p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专业队伍。</w:t>
            </w:r>
            <w:bookmarkStart w:id="49" w:name="OLE_LINK58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建设集实践教学、技能培训、实操竞赛于一体的漏损控制实训基地，为供水从业人员提供良好的技能学习和实践操作平台（浙江省绍兴市、福建省福州市）。通过定期组织开展技能培训、专家指导、会议论坛等活动，加强疑难漏点分析与经验总结，培养专业技术人才队伍，持续扩充专业技术人员数量，提升从业人员技能水平（浙江省嘉兴市、湖北省利川市）。</w:t>
            </w:r>
            <w:bookmarkEnd w:id="4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  <w:vMerge w:val="continue"/>
          </w:tcPr>
          <w:p>
            <w:pPr>
              <w:rPr>
                <w:rFonts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2162" w:type="dxa"/>
            <w:vAlign w:val="center"/>
          </w:tcPr>
          <w:p>
            <w:pPr>
              <w:pStyle w:val="20"/>
              <w:adjustRightInd w:val="0"/>
              <w:snapToGrid w:val="0"/>
              <w:ind w:firstLine="0" w:firstLineChars="0"/>
              <w:rPr>
                <w:rFonts w:hint="eastAsia" w:ascii="楷体" w:hAnsi="楷体" w:eastAsia="楷体" w:cs="Times New Roman"/>
                <w:b/>
                <w:sz w:val="30"/>
                <w:szCs w:val="30"/>
              </w:rPr>
            </w:pPr>
            <w:bookmarkStart w:id="50" w:name="_Hlk156228180"/>
            <w:r>
              <w:rPr>
                <w:rFonts w:hint="eastAsia" w:ascii="楷体" w:hAnsi="楷体" w:eastAsia="楷体" w:cs="Times New Roman"/>
                <w:b/>
                <w:sz w:val="30"/>
                <w:szCs w:val="30"/>
              </w:rPr>
              <w:t>（三）强化资金保障，拓宽融资渠道</w:t>
            </w:r>
            <w:bookmarkEnd w:id="50"/>
          </w:p>
        </w:tc>
        <w:tc>
          <w:tcPr>
            <w:tcW w:w="9715" w:type="dxa"/>
            <w:vAlign w:val="center"/>
          </w:tcPr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51" w:name="_Hlk156228986"/>
            <w:bookmarkStart w:id="52" w:name="_Hlk156229399"/>
            <w:bookmarkStart w:id="53" w:name="_Hlk156229989"/>
            <w:bookmarkStart w:id="54" w:name="OLE_LINK15"/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多渠道筹措资金。</w:t>
            </w:r>
            <w:bookmarkEnd w:id="51"/>
            <w:bookmarkEnd w:id="52"/>
            <w:bookmarkEnd w:id="53"/>
            <w:bookmarkStart w:id="55" w:name="OLE_LINK59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供水企业统筹整合相关渠道资金，加大投入力度，加强供水管网改造工程、供水管网分区计量工程、供水管网压力调控工程、供水智能化建设工程等漏损治理项目建设资金保障，特别是漏损水量大、漏损率高的重点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，优先保障资金落实；城市供水主管部门组织各项目建设单位积极争取中央、省级预算内资金及超长期国债、政府专项资金等上级资金支持（湖北省武汉市）。</w:t>
            </w:r>
            <w:bookmarkEnd w:id="54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通过中央补助、地方配套、企业自筹多渠道筹措资金，分类保障各地管网改造、检修及智能化建设；联合审计、财政部门健全监管制度，开展专项检查，规范资金使用，倒逼项目提速，杜绝违规挪用；供水企业结合供水生产经营属性和自身现金流持续、稳定及可预测等特点，将水费收费权作为基础资产，在银行间市场交易商协会成功发行资产支持票据，所募集资金用于供水基础设施建设等绿色民生项目（福建省福州市）。区人民政府建立“政府+企业+居民”三方费用共担机制，明确区财政、供水企业、居民分别按20%、75%、5%比例分摊改造费用，明晰各方权责，破解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居民小区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供水管网改造单一主体资金瓶颈（重庆市南川区）。</w:t>
            </w:r>
          </w:p>
          <w:bookmarkEnd w:id="55"/>
          <w:p>
            <w:pPr>
              <w:pStyle w:val="20"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leftChars="0" w:firstLine="602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实施合同节水。</w:t>
            </w:r>
            <w:bookmarkStart w:id="56" w:name="OLE_LINK60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市政府支持供水企业与第三方服务机构签订节水服务合同，明确节水量、供水管网漏损率等指标，完善对从事漏损控制企业的税收、信贷等优惠政策（江苏省宿迁市）。供水企业委托专业探漏机构开展探漏工作，将服务费用支付条件与控漏成效、漏点定位精度及漏点数量等挂钩，提高漏点检出率与处置效率（广西壮族自治区南宁市、海南省儋州市）。</w:t>
            </w:r>
            <w:bookmarkEnd w:id="56"/>
          </w:p>
        </w:tc>
      </w:tr>
    </w:tbl>
    <w:p>
      <w:pPr>
        <w:adjustRightInd w:val="0"/>
        <w:snapToGrid w:val="0"/>
        <w:jc w:val="center"/>
        <w:textAlignment w:val="center"/>
        <w:outlineLvl w:val="1"/>
        <w:rPr>
          <w:rFonts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_downcc">
    <w:panose1 w:val="00000000000000000000"/>
    <w:charset w:val="00"/>
    <w:family w:val="auto"/>
    <w:pitch w:val="default"/>
    <w:sig w:usb0="00000000" w:usb1="00000000" w:usb2="00000000" w:usb3="00000000" w:csb0="00003F00" w:csb1="010072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trackRevisions w:val="1"/>
  <w:documentProtection w:enforcement="0"/>
  <w:defaultTabStop w:val="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CF"/>
    <w:rsid w:val="00002553"/>
    <w:rsid w:val="00012DC4"/>
    <w:rsid w:val="000140F6"/>
    <w:rsid w:val="0001507D"/>
    <w:rsid w:val="00017859"/>
    <w:rsid w:val="000216A4"/>
    <w:rsid w:val="000239D5"/>
    <w:rsid w:val="000255D6"/>
    <w:rsid w:val="00030720"/>
    <w:rsid w:val="00030D78"/>
    <w:rsid w:val="00034F98"/>
    <w:rsid w:val="00035DFC"/>
    <w:rsid w:val="000407E9"/>
    <w:rsid w:val="0004175A"/>
    <w:rsid w:val="0004459C"/>
    <w:rsid w:val="000463A6"/>
    <w:rsid w:val="00052762"/>
    <w:rsid w:val="00053B2D"/>
    <w:rsid w:val="00054642"/>
    <w:rsid w:val="00054F6E"/>
    <w:rsid w:val="00055467"/>
    <w:rsid w:val="00060FEB"/>
    <w:rsid w:val="00062C8E"/>
    <w:rsid w:val="000650C7"/>
    <w:rsid w:val="00067AD4"/>
    <w:rsid w:val="00067FE7"/>
    <w:rsid w:val="000707BE"/>
    <w:rsid w:val="000723C1"/>
    <w:rsid w:val="00076C2F"/>
    <w:rsid w:val="00080270"/>
    <w:rsid w:val="000826B5"/>
    <w:rsid w:val="000946B5"/>
    <w:rsid w:val="000956A8"/>
    <w:rsid w:val="0009751D"/>
    <w:rsid w:val="000A405A"/>
    <w:rsid w:val="000A5E8F"/>
    <w:rsid w:val="000A7CBA"/>
    <w:rsid w:val="000B615D"/>
    <w:rsid w:val="000B7DE5"/>
    <w:rsid w:val="000C2407"/>
    <w:rsid w:val="000C6888"/>
    <w:rsid w:val="000C71FF"/>
    <w:rsid w:val="000D0130"/>
    <w:rsid w:val="000D2014"/>
    <w:rsid w:val="000D541D"/>
    <w:rsid w:val="000D66CD"/>
    <w:rsid w:val="000D6967"/>
    <w:rsid w:val="000E18D8"/>
    <w:rsid w:val="000E258F"/>
    <w:rsid w:val="000E2A1E"/>
    <w:rsid w:val="000E54FE"/>
    <w:rsid w:val="000E71F3"/>
    <w:rsid w:val="000F0685"/>
    <w:rsid w:val="0010268D"/>
    <w:rsid w:val="00102A21"/>
    <w:rsid w:val="0010343C"/>
    <w:rsid w:val="00104F29"/>
    <w:rsid w:val="00105330"/>
    <w:rsid w:val="00113C5D"/>
    <w:rsid w:val="00115047"/>
    <w:rsid w:val="0011619A"/>
    <w:rsid w:val="00120B49"/>
    <w:rsid w:val="00122FE5"/>
    <w:rsid w:val="00123D6A"/>
    <w:rsid w:val="001244ED"/>
    <w:rsid w:val="001254DE"/>
    <w:rsid w:val="00127514"/>
    <w:rsid w:val="001331B1"/>
    <w:rsid w:val="001334B6"/>
    <w:rsid w:val="00134B4D"/>
    <w:rsid w:val="00136637"/>
    <w:rsid w:val="001418E0"/>
    <w:rsid w:val="0014204C"/>
    <w:rsid w:val="001422CC"/>
    <w:rsid w:val="001455BC"/>
    <w:rsid w:val="001546AB"/>
    <w:rsid w:val="00156F6A"/>
    <w:rsid w:val="00160F13"/>
    <w:rsid w:val="001611C0"/>
    <w:rsid w:val="00162939"/>
    <w:rsid w:val="00164445"/>
    <w:rsid w:val="00165C93"/>
    <w:rsid w:val="00167964"/>
    <w:rsid w:val="00171B61"/>
    <w:rsid w:val="001723E2"/>
    <w:rsid w:val="001751F0"/>
    <w:rsid w:val="00183FA5"/>
    <w:rsid w:val="00186305"/>
    <w:rsid w:val="0019103C"/>
    <w:rsid w:val="00192727"/>
    <w:rsid w:val="00195D65"/>
    <w:rsid w:val="001967A5"/>
    <w:rsid w:val="001A0313"/>
    <w:rsid w:val="001A24E3"/>
    <w:rsid w:val="001A676B"/>
    <w:rsid w:val="001A77AD"/>
    <w:rsid w:val="001B3B4D"/>
    <w:rsid w:val="001B5173"/>
    <w:rsid w:val="001B5220"/>
    <w:rsid w:val="001B5787"/>
    <w:rsid w:val="001B6125"/>
    <w:rsid w:val="001B68C7"/>
    <w:rsid w:val="001C476E"/>
    <w:rsid w:val="001C6DAA"/>
    <w:rsid w:val="001D206E"/>
    <w:rsid w:val="001D3122"/>
    <w:rsid w:val="001D4B97"/>
    <w:rsid w:val="001D5E06"/>
    <w:rsid w:val="001D7A15"/>
    <w:rsid w:val="001E261F"/>
    <w:rsid w:val="001E4957"/>
    <w:rsid w:val="001E5AD6"/>
    <w:rsid w:val="001E6673"/>
    <w:rsid w:val="001F271E"/>
    <w:rsid w:val="001F290D"/>
    <w:rsid w:val="001F4523"/>
    <w:rsid w:val="001F4EFA"/>
    <w:rsid w:val="001F5D7F"/>
    <w:rsid w:val="001F766E"/>
    <w:rsid w:val="00205DA9"/>
    <w:rsid w:val="00214D0A"/>
    <w:rsid w:val="002150E6"/>
    <w:rsid w:val="002151AD"/>
    <w:rsid w:val="00216547"/>
    <w:rsid w:val="00217AC8"/>
    <w:rsid w:val="00221EE6"/>
    <w:rsid w:val="00223ECA"/>
    <w:rsid w:val="00224C35"/>
    <w:rsid w:val="002266C7"/>
    <w:rsid w:val="00230569"/>
    <w:rsid w:val="0023137E"/>
    <w:rsid w:val="0023170C"/>
    <w:rsid w:val="0023261A"/>
    <w:rsid w:val="00233798"/>
    <w:rsid w:val="00236DA1"/>
    <w:rsid w:val="002419E1"/>
    <w:rsid w:val="002461BD"/>
    <w:rsid w:val="002511A1"/>
    <w:rsid w:val="00251E6F"/>
    <w:rsid w:val="00252F06"/>
    <w:rsid w:val="002549E1"/>
    <w:rsid w:val="00256D53"/>
    <w:rsid w:val="00257561"/>
    <w:rsid w:val="002577EB"/>
    <w:rsid w:val="002621E5"/>
    <w:rsid w:val="0026407E"/>
    <w:rsid w:val="002662F4"/>
    <w:rsid w:val="00266815"/>
    <w:rsid w:val="0027462A"/>
    <w:rsid w:val="00274929"/>
    <w:rsid w:val="00276FDA"/>
    <w:rsid w:val="002776A7"/>
    <w:rsid w:val="00277868"/>
    <w:rsid w:val="00285EB0"/>
    <w:rsid w:val="0029267F"/>
    <w:rsid w:val="0029564C"/>
    <w:rsid w:val="00297B94"/>
    <w:rsid w:val="002A15D3"/>
    <w:rsid w:val="002A4125"/>
    <w:rsid w:val="002A48DC"/>
    <w:rsid w:val="002B03E5"/>
    <w:rsid w:val="002B2869"/>
    <w:rsid w:val="002B3E60"/>
    <w:rsid w:val="002B5060"/>
    <w:rsid w:val="002B5258"/>
    <w:rsid w:val="002B6B5F"/>
    <w:rsid w:val="002C0183"/>
    <w:rsid w:val="002C5732"/>
    <w:rsid w:val="002D07CA"/>
    <w:rsid w:val="002D4F90"/>
    <w:rsid w:val="002E03FC"/>
    <w:rsid w:val="002E130D"/>
    <w:rsid w:val="002E2E78"/>
    <w:rsid w:val="002E388D"/>
    <w:rsid w:val="002E6678"/>
    <w:rsid w:val="002E6C74"/>
    <w:rsid w:val="002E7662"/>
    <w:rsid w:val="002F2F35"/>
    <w:rsid w:val="002F4243"/>
    <w:rsid w:val="002F64BC"/>
    <w:rsid w:val="002F7F8C"/>
    <w:rsid w:val="00300915"/>
    <w:rsid w:val="0030150F"/>
    <w:rsid w:val="00306F90"/>
    <w:rsid w:val="003116BC"/>
    <w:rsid w:val="00317C65"/>
    <w:rsid w:val="00325843"/>
    <w:rsid w:val="00330BBD"/>
    <w:rsid w:val="00331016"/>
    <w:rsid w:val="00337231"/>
    <w:rsid w:val="003373B0"/>
    <w:rsid w:val="00341ADB"/>
    <w:rsid w:val="00342E16"/>
    <w:rsid w:val="00344BCD"/>
    <w:rsid w:val="00346CFF"/>
    <w:rsid w:val="00357E28"/>
    <w:rsid w:val="003608C8"/>
    <w:rsid w:val="00363A07"/>
    <w:rsid w:val="00366D3D"/>
    <w:rsid w:val="00374D07"/>
    <w:rsid w:val="00377136"/>
    <w:rsid w:val="00382382"/>
    <w:rsid w:val="003862C7"/>
    <w:rsid w:val="00390AD7"/>
    <w:rsid w:val="003A0DC7"/>
    <w:rsid w:val="003A1613"/>
    <w:rsid w:val="003A6117"/>
    <w:rsid w:val="003A7AE1"/>
    <w:rsid w:val="003B092D"/>
    <w:rsid w:val="003B3271"/>
    <w:rsid w:val="003B3D70"/>
    <w:rsid w:val="003C3638"/>
    <w:rsid w:val="003C36E9"/>
    <w:rsid w:val="003C4450"/>
    <w:rsid w:val="003C4BE7"/>
    <w:rsid w:val="003C5B5C"/>
    <w:rsid w:val="003C6174"/>
    <w:rsid w:val="003D4D6B"/>
    <w:rsid w:val="003D5B31"/>
    <w:rsid w:val="003D610A"/>
    <w:rsid w:val="003D661A"/>
    <w:rsid w:val="003E4135"/>
    <w:rsid w:val="003E4728"/>
    <w:rsid w:val="003E62D8"/>
    <w:rsid w:val="003F614D"/>
    <w:rsid w:val="0040061C"/>
    <w:rsid w:val="00401F96"/>
    <w:rsid w:val="00403268"/>
    <w:rsid w:val="004042CB"/>
    <w:rsid w:val="00405A72"/>
    <w:rsid w:val="004113B1"/>
    <w:rsid w:val="0041423B"/>
    <w:rsid w:val="0041610A"/>
    <w:rsid w:val="0042044C"/>
    <w:rsid w:val="00422A2E"/>
    <w:rsid w:val="00424148"/>
    <w:rsid w:val="004257A3"/>
    <w:rsid w:val="00434F0C"/>
    <w:rsid w:val="004416F6"/>
    <w:rsid w:val="00442407"/>
    <w:rsid w:val="00442428"/>
    <w:rsid w:val="00453017"/>
    <w:rsid w:val="00453D54"/>
    <w:rsid w:val="00456833"/>
    <w:rsid w:val="00461945"/>
    <w:rsid w:val="00462CCE"/>
    <w:rsid w:val="0046445C"/>
    <w:rsid w:val="00472973"/>
    <w:rsid w:val="004853F8"/>
    <w:rsid w:val="004935C0"/>
    <w:rsid w:val="0049599D"/>
    <w:rsid w:val="004A0D36"/>
    <w:rsid w:val="004A4126"/>
    <w:rsid w:val="004B09FF"/>
    <w:rsid w:val="004B6DAD"/>
    <w:rsid w:val="004C317A"/>
    <w:rsid w:val="004C5DF9"/>
    <w:rsid w:val="004D057D"/>
    <w:rsid w:val="004D3087"/>
    <w:rsid w:val="004D481E"/>
    <w:rsid w:val="004E033B"/>
    <w:rsid w:val="004E149A"/>
    <w:rsid w:val="004E3697"/>
    <w:rsid w:val="004E62CF"/>
    <w:rsid w:val="004E6A9C"/>
    <w:rsid w:val="004E7266"/>
    <w:rsid w:val="004E7D80"/>
    <w:rsid w:val="004F1732"/>
    <w:rsid w:val="004F2353"/>
    <w:rsid w:val="004F3DFA"/>
    <w:rsid w:val="004F4E11"/>
    <w:rsid w:val="005053F8"/>
    <w:rsid w:val="00506EA7"/>
    <w:rsid w:val="0050789E"/>
    <w:rsid w:val="005113E2"/>
    <w:rsid w:val="0051365B"/>
    <w:rsid w:val="00514E15"/>
    <w:rsid w:val="00521A26"/>
    <w:rsid w:val="00523B51"/>
    <w:rsid w:val="00527396"/>
    <w:rsid w:val="00531C58"/>
    <w:rsid w:val="00532D7A"/>
    <w:rsid w:val="00533482"/>
    <w:rsid w:val="005343EB"/>
    <w:rsid w:val="0053599A"/>
    <w:rsid w:val="00537393"/>
    <w:rsid w:val="00541BFD"/>
    <w:rsid w:val="00552610"/>
    <w:rsid w:val="00555B23"/>
    <w:rsid w:val="00556F3B"/>
    <w:rsid w:val="00560112"/>
    <w:rsid w:val="0056036D"/>
    <w:rsid w:val="005608C3"/>
    <w:rsid w:val="005622CA"/>
    <w:rsid w:val="005624B8"/>
    <w:rsid w:val="0056340B"/>
    <w:rsid w:val="00563B36"/>
    <w:rsid w:val="005651D9"/>
    <w:rsid w:val="0056701E"/>
    <w:rsid w:val="005729CD"/>
    <w:rsid w:val="00574B7D"/>
    <w:rsid w:val="00577A92"/>
    <w:rsid w:val="0058078C"/>
    <w:rsid w:val="00580E4B"/>
    <w:rsid w:val="00587A9C"/>
    <w:rsid w:val="00590657"/>
    <w:rsid w:val="00590C2C"/>
    <w:rsid w:val="005911AB"/>
    <w:rsid w:val="00591B59"/>
    <w:rsid w:val="00591DB0"/>
    <w:rsid w:val="005925CD"/>
    <w:rsid w:val="0059745A"/>
    <w:rsid w:val="005A676B"/>
    <w:rsid w:val="005B187F"/>
    <w:rsid w:val="005B188F"/>
    <w:rsid w:val="005B416D"/>
    <w:rsid w:val="005B4A9D"/>
    <w:rsid w:val="005B4AC0"/>
    <w:rsid w:val="005B7A4C"/>
    <w:rsid w:val="005C15C8"/>
    <w:rsid w:val="005C3370"/>
    <w:rsid w:val="005C36F5"/>
    <w:rsid w:val="005C4956"/>
    <w:rsid w:val="005C5E90"/>
    <w:rsid w:val="005D0548"/>
    <w:rsid w:val="005E2597"/>
    <w:rsid w:val="005E39D0"/>
    <w:rsid w:val="005E7849"/>
    <w:rsid w:val="005F2DCD"/>
    <w:rsid w:val="005F54CD"/>
    <w:rsid w:val="00600847"/>
    <w:rsid w:val="00601C6D"/>
    <w:rsid w:val="00606F0A"/>
    <w:rsid w:val="006117F7"/>
    <w:rsid w:val="00611BCE"/>
    <w:rsid w:val="00611CD3"/>
    <w:rsid w:val="0061460C"/>
    <w:rsid w:val="00621D19"/>
    <w:rsid w:val="00621F8E"/>
    <w:rsid w:val="00623F23"/>
    <w:rsid w:val="00626291"/>
    <w:rsid w:val="00630749"/>
    <w:rsid w:val="0063288B"/>
    <w:rsid w:val="00634888"/>
    <w:rsid w:val="006351B9"/>
    <w:rsid w:val="00636431"/>
    <w:rsid w:val="00636D32"/>
    <w:rsid w:val="00640D1E"/>
    <w:rsid w:val="00641451"/>
    <w:rsid w:val="00642365"/>
    <w:rsid w:val="006437BA"/>
    <w:rsid w:val="00643F62"/>
    <w:rsid w:val="0064564B"/>
    <w:rsid w:val="00647BB6"/>
    <w:rsid w:val="006548CC"/>
    <w:rsid w:val="00655490"/>
    <w:rsid w:val="00660361"/>
    <w:rsid w:val="0066080E"/>
    <w:rsid w:val="0067378C"/>
    <w:rsid w:val="00673F65"/>
    <w:rsid w:val="0067747E"/>
    <w:rsid w:val="00680D1A"/>
    <w:rsid w:val="006832D6"/>
    <w:rsid w:val="00684081"/>
    <w:rsid w:val="00685DE8"/>
    <w:rsid w:val="00686752"/>
    <w:rsid w:val="00690D13"/>
    <w:rsid w:val="006948B5"/>
    <w:rsid w:val="00696ABB"/>
    <w:rsid w:val="006A27F3"/>
    <w:rsid w:val="006A3D76"/>
    <w:rsid w:val="006A5CB3"/>
    <w:rsid w:val="006B2FD1"/>
    <w:rsid w:val="006B3153"/>
    <w:rsid w:val="006B502B"/>
    <w:rsid w:val="006C0BBC"/>
    <w:rsid w:val="006C1E1C"/>
    <w:rsid w:val="006C31B3"/>
    <w:rsid w:val="006C518D"/>
    <w:rsid w:val="006D0352"/>
    <w:rsid w:val="006D07D3"/>
    <w:rsid w:val="006D4D6B"/>
    <w:rsid w:val="006D5664"/>
    <w:rsid w:val="006D5D63"/>
    <w:rsid w:val="006E19D8"/>
    <w:rsid w:val="006E4E18"/>
    <w:rsid w:val="006F0C5F"/>
    <w:rsid w:val="006F1E08"/>
    <w:rsid w:val="007005CD"/>
    <w:rsid w:val="00701043"/>
    <w:rsid w:val="00701914"/>
    <w:rsid w:val="0070522C"/>
    <w:rsid w:val="007072A1"/>
    <w:rsid w:val="0070751C"/>
    <w:rsid w:val="00710A51"/>
    <w:rsid w:val="0071406C"/>
    <w:rsid w:val="00715CF2"/>
    <w:rsid w:val="0071626B"/>
    <w:rsid w:val="007216F1"/>
    <w:rsid w:val="00722895"/>
    <w:rsid w:val="007235D1"/>
    <w:rsid w:val="0072537E"/>
    <w:rsid w:val="00730E31"/>
    <w:rsid w:val="00736256"/>
    <w:rsid w:val="007402BE"/>
    <w:rsid w:val="0074294B"/>
    <w:rsid w:val="007434BA"/>
    <w:rsid w:val="0074550F"/>
    <w:rsid w:val="00750F9A"/>
    <w:rsid w:val="00762C7D"/>
    <w:rsid w:val="007665A7"/>
    <w:rsid w:val="007675A1"/>
    <w:rsid w:val="0078319F"/>
    <w:rsid w:val="00791804"/>
    <w:rsid w:val="0079284B"/>
    <w:rsid w:val="007940C1"/>
    <w:rsid w:val="00794F08"/>
    <w:rsid w:val="00795268"/>
    <w:rsid w:val="007977D1"/>
    <w:rsid w:val="007A10B2"/>
    <w:rsid w:val="007A3C74"/>
    <w:rsid w:val="007A5B2E"/>
    <w:rsid w:val="007A65E4"/>
    <w:rsid w:val="007B26AF"/>
    <w:rsid w:val="007B2E6C"/>
    <w:rsid w:val="007C58AF"/>
    <w:rsid w:val="007C5B35"/>
    <w:rsid w:val="007D0300"/>
    <w:rsid w:val="007D23A0"/>
    <w:rsid w:val="007E08BE"/>
    <w:rsid w:val="007E29BE"/>
    <w:rsid w:val="007E6A50"/>
    <w:rsid w:val="007F1821"/>
    <w:rsid w:val="007F3B66"/>
    <w:rsid w:val="007F74CB"/>
    <w:rsid w:val="008033A8"/>
    <w:rsid w:val="0080522B"/>
    <w:rsid w:val="00806703"/>
    <w:rsid w:val="008126B3"/>
    <w:rsid w:val="00816430"/>
    <w:rsid w:val="00816A71"/>
    <w:rsid w:val="00822530"/>
    <w:rsid w:val="008231C0"/>
    <w:rsid w:val="00827645"/>
    <w:rsid w:val="00827ACE"/>
    <w:rsid w:val="008344A1"/>
    <w:rsid w:val="00835209"/>
    <w:rsid w:val="00836109"/>
    <w:rsid w:val="008366A7"/>
    <w:rsid w:val="00836EA6"/>
    <w:rsid w:val="00841483"/>
    <w:rsid w:val="0084238A"/>
    <w:rsid w:val="008443F0"/>
    <w:rsid w:val="00844B07"/>
    <w:rsid w:val="00855001"/>
    <w:rsid w:val="0085553B"/>
    <w:rsid w:val="0085637C"/>
    <w:rsid w:val="00861389"/>
    <w:rsid w:val="00863669"/>
    <w:rsid w:val="00864E46"/>
    <w:rsid w:val="008663E4"/>
    <w:rsid w:val="00867FA5"/>
    <w:rsid w:val="0087068E"/>
    <w:rsid w:val="0087241B"/>
    <w:rsid w:val="00873DA5"/>
    <w:rsid w:val="008831B0"/>
    <w:rsid w:val="0088378A"/>
    <w:rsid w:val="00886371"/>
    <w:rsid w:val="008877E0"/>
    <w:rsid w:val="0089283B"/>
    <w:rsid w:val="00893627"/>
    <w:rsid w:val="00893DB3"/>
    <w:rsid w:val="008948E5"/>
    <w:rsid w:val="00895620"/>
    <w:rsid w:val="00896603"/>
    <w:rsid w:val="00896CF4"/>
    <w:rsid w:val="00897971"/>
    <w:rsid w:val="008B3B8B"/>
    <w:rsid w:val="008C1C6C"/>
    <w:rsid w:val="008C5E05"/>
    <w:rsid w:val="008C5F60"/>
    <w:rsid w:val="008D0638"/>
    <w:rsid w:val="008D5533"/>
    <w:rsid w:val="008E2E96"/>
    <w:rsid w:val="008E7D24"/>
    <w:rsid w:val="008F0705"/>
    <w:rsid w:val="008F1EE6"/>
    <w:rsid w:val="008F41D1"/>
    <w:rsid w:val="008F42D2"/>
    <w:rsid w:val="00900C88"/>
    <w:rsid w:val="00905779"/>
    <w:rsid w:val="00906524"/>
    <w:rsid w:val="009121E4"/>
    <w:rsid w:val="009169A7"/>
    <w:rsid w:val="00917E0F"/>
    <w:rsid w:val="00920A33"/>
    <w:rsid w:val="009215E6"/>
    <w:rsid w:val="00922545"/>
    <w:rsid w:val="00923641"/>
    <w:rsid w:val="0092767E"/>
    <w:rsid w:val="009366CD"/>
    <w:rsid w:val="00941CD7"/>
    <w:rsid w:val="00942C45"/>
    <w:rsid w:val="009445FF"/>
    <w:rsid w:val="00945FF5"/>
    <w:rsid w:val="00946312"/>
    <w:rsid w:val="009466B2"/>
    <w:rsid w:val="009537CA"/>
    <w:rsid w:val="00953AF3"/>
    <w:rsid w:val="009606C7"/>
    <w:rsid w:val="00963A48"/>
    <w:rsid w:val="00964471"/>
    <w:rsid w:val="00965E2B"/>
    <w:rsid w:val="009677A7"/>
    <w:rsid w:val="0097240B"/>
    <w:rsid w:val="00973C75"/>
    <w:rsid w:val="00975604"/>
    <w:rsid w:val="009811BD"/>
    <w:rsid w:val="00982F50"/>
    <w:rsid w:val="00983D5C"/>
    <w:rsid w:val="0098635E"/>
    <w:rsid w:val="009A0D01"/>
    <w:rsid w:val="009A4332"/>
    <w:rsid w:val="009B41BE"/>
    <w:rsid w:val="009B4DDA"/>
    <w:rsid w:val="009B7179"/>
    <w:rsid w:val="009C0B07"/>
    <w:rsid w:val="009C0D57"/>
    <w:rsid w:val="009C6AC2"/>
    <w:rsid w:val="009D0108"/>
    <w:rsid w:val="009D243B"/>
    <w:rsid w:val="009D5B8E"/>
    <w:rsid w:val="009D5D87"/>
    <w:rsid w:val="009E48BC"/>
    <w:rsid w:val="009F243C"/>
    <w:rsid w:val="009F27D6"/>
    <w:rsid w:val="009F3682"/>
    <w:rsid w:val="00A01C2A"/>
    <w:rsid w:val="00A059E6"/>
    <w:rsid w:val="00A05BBD"/>
    <w:rsid w:val="00A07657"/>
    <w:rsid w:val="00A12A79"/>
    <w:rsid w:val="00A14734"/>
    <w:rsid w:val="00A14D76"/>
    <w:rsid w:val="00A17A7C"/>
    <w:rsid w:val="00A24D8E"/>
    <w:rsid w:val="00A2502D"/>
    <w:rsid w:val="00A26267"/>
    <w:rsid w:val="00A301DD"/>
    <w:rsid w:val="00A370E1"/>
    <w:rsid w:val="00A37A0A"/>
    <w:rsid w:val="00A43821"/>
    <w:rsid w:val="00A43884"/>
    <w:rsid w:val="00A43D7B"/>
    <w:rsid w:val="00A465EA"/>
    <w:rsid w:val="00A4703F"/>
    <w:rsid w:val="00A5207F"/>
    <w:rsid w:val="00A53DFF"/>
    <w:rsid w:val="00A54780"/>
    <w:rsid w:val="00A55005"/>
    <w:rsid w:val="00A56B50"/>
    <w:rsid w:val="00A56BE2"/>
    <w:rsid w:val="00A60566"/>
    <w:rsid w:val="00A60722"/>
    <w:rsid w:val="00A644B6"/>
    <w:rsid w:val="00A648CD"/>
    <w:rsid w:val="00A65E4B"/>
    <w:rsid w:val="00A70053"/>
    <w:rsid w:val="00A7056E"/>
    <w:rsid w:val="00A727A4"/>
    <w:rsid w:val="00A76831"/>
    <w:rsid w:val="00A821AE"/>
    <w:rsid w:val="00A83D7F"/>
    <w:rsid w:val="00A847A3"/>
    <w:rsid w:val="00A8564A"/>
    <w:rsid w:val="00A86163"/>
    <w:rsid w:val="00A93A2F"/>
    <w:rsid w:val="00A95D39"/>
    <w:rsid w:val="00A96014"/>
    <w:rsid w:val="00A96A0E"/>
    <w:rsid w:val="00AB19BB"/>
    <w:rsid w:val="00AB1FC8"/>
    <w:rsid w:val="00AB28D1"/>
    <w:rsid w:val="00AB3076"/>
    <w:rsid w:val="00AB48F4"/>
    <w:rsid w:val="00AB4942"/>
    <w:rsid w:val="00AB5699"/>
    <w:rsid w:val="00AC04D1"/>
    <w:rsid w:val="00AC15CF"/>
    <w:rsid w:val="00AC19D0"/>
    <w:rsid w:val="00AC3BA1"/>
    <w:rsid w:val="00AD0B0D"/>
    <w:rsid w:val="00AD6E9C"/>
    <w:rsid w:val="00AE00AD"/>
    <w:rsid w:val="00AE565D"/>
    <w:rsid w:val="00AF22F3"/>
    <w:rsid w:val="00AF5BBF"/>
    <w:rsid w:val="00AF6B0D"/>
    <w:rsid w:val="00B00CF3"/>
    <w:rsid w:val="00B00F80"/>
    <w:rsid w:val="00B01099"/>
    <w:rsid w:val="00B01268"/>
    <w:rsid w:val="00B05E58"/>
    <w:rsid w:val="00B0734E"/>
    <w:rsid w:val="00B16C81"/>
    <w:rsid w:val="00B16EA3"/>
    <w:rsid w:val="00B17D95"/>
    <w:rsid w:val="00B205F9"/>
    <w:rsid w:val="00B227D7"/>
    <w:rsid w:val="00B22E73"/>
    <w:rsid w:val="00B233BF"/>
    <w:rsid w:val="00B254D6"/>
    <w:rsid w:val="00B4444C"/>
    <w:rsid w:val="00B46E59"/>
    <w:rsid w:val="00B471E8"/>
    <w:rsid w:val="00B52DFE"/>
    <w:rsid w:val="00B5529B"/>
    <w:rsid w:val="00B5538A"/>
    <w:rsid w:val="00B5591A"/>
    <w:rsid w:val="00B56D35"/>
    <w:rsid w:val="00B57B83"/>
    <w:rsid w:val="00B6108F"/>
    <w:rsid w:val="00B62A52"/>
    <w:rsid w:val="00B62CD4"/>
    <w:rsid w:val="00B65905"/>
    <w:rsid w:val="00B65E3D"/>
    <w:rsid w:val="00B71233"/>
    <w:rsid w:val="00B727D1"/>
    <w:rsid w:val="00B77318"/>
    <w:rsid w:val="00B81E75"/>
    <w:rsid w:val="00B83532"/>
    <w:rsid w:val="00B86D33"/>
    <w:rsid w:val="00B916FC"/>
    <w:rsid w:val="00B92219"/>
    <w:rsid w:val="00B92658"/>
    <w:rsid w:val="00B93D65"/>
    <w:rsid w:val="00B9604A"/>
    <w:rsid w:val="00BA1FB1"/>
    <w:rsid w:val="00BA2C3A"/>
    <w:rsid w:val="00BA429F"/>
    <w:rsid w:val="00BB1AA1"/>
    <w:rsid w:val="00BB4276"/>
    <w:rsid w:val="00BC7A4B"/>
    <w:rsid w:val="00BC7B9B"/>
    <w:rsid w:val="00BD1C8A"/>
    <w:rsid w:val="00BD5D37"/>
    <w:rsid w:val="00BE05ED"/>
    <w:rsid w:val="00BE1565"/>
    <w:rsid w:val="00BE25B0"/>
    <w:rsid w:val="00BE4474"/>
    <w:rsid w:val="00BE527D"/>
    <w:rsid w:val="00BF0955"/>
    <w:rsid w:val="00BF2AB8"/>
    <w:rsid w:val="00BF6BA3"/>
    <w:rsid w:val="00C02F27"/>
    <w:rsid w:val="00C054B4"/>
    <w:rsid w:val="00C07928"/>
    <w:rsid w:val="00C118B7"/>
    <w:rsid w:val="00C11AB1"/>
    <w:rsid w:val="00C154AD"/>
    <w:rsid w:val="00C23879"/>
    <w:rsid w:val="00C24221"/>
    <w:rsid w:val="00C24C24"/>
    <w:rsid w:val="00C30760"/>
    <w:rsid w:val="00C3295C"/>
    <w:rsid w:val="00C33F9F"/>
    <w:rsid w:val="00C34CDB"/>
    <w:rsid w:val="00C430C4"/>
    <w:rsid w:val="00C4735C"/>
    <w:rsid w:val="00C5017E"/>
    <w:rsid w:val="00C604EA"/>
    <w:rsid w:val="00C64ED5"/>
    <w:rsid w:val="00C65724"/>
    <w:rsid w:val="00C6694E"/>
    <w:rsid w:val="00C72001"/>
    <w:rsid w:val="00C7352B"/>
    <w:rsid w:val="00C74EB9"/>
    <w:rsid w:val="00C75614"/>
    <w:rsid w:val="00C82F28"/>
    <w:rsid w:val="00C841A3"/>
    <w:rsid w:val="00C853B4"/>
    <w:rsid w:val="00C913F4"/>
    <w:rsid w:val="00C94517"/>
    <w:rsid w:val="00CA0194"/>
    <w:rsid w:val="00CB01D8"/>
    <w:rsid w:val="00CB47D0"/>
    <w:rsid w:val="00CB4961"/>
    <w:rsid w:val="00CB5C7B"/>
    <w:rsid w:val="00CB67B7"/>
    <w:rsid w:val="00CB6ADB"/>
    <w:rsid w:val="00CB6CF0"/>
    <w:rsid w:val="00CB6F0F"/>
    <w:rsid w:val="00CB7180"/>
    <w:rsid w:val="00CB7A7A"/>
    <w:rsid w:val="00CC5484"/>
    <w:rsid w:val="00CD25E8"/>
    <w:rsid w:val="00CD4227"/>
    <w:rsid w:val="00CD4258"/>
    <w:rsid w:val="00CF568D"/>
    <w:rsid w:val="00CF5C5E"/>
    <w:rsid w:val="00CF755A"/>
    <w:rsid w:val="00D041AA"/>
    <w:rsid w:val="00D10666"/>
    <w:rsid w:val="00D107A1"/>
    <w:rsid w:val="00D11BC3"/>
    <w:rsid w:val="00D12C5D"/>
    <w:rsid w:val="00D14555"/>
    <w:rsid w:val="00D146B2"/>
    <w:rsid w:val="00D15613"/>
    <w:rsid w:val="00D16743"/>
    <w:rsid w:val="00D17495"/>
    <w:rsid w:val="00D24A30"/>
    <w:rsid w:val="00D25AD6"/>
    <w:rsid w:val="00D31AF8"/>
    <w:rsid w:val="00D360BA"/>
    <w:rsid w:val="00D36807"/>
    <w:rsid w:val="00D41CB1"/>
    <w:rsid w:val="00D42979"/>
    <w:rsid w:val="00D65E14"/>
    <w:rsid w:val="00D66235"/>
    <w:rsid w:val="00D667D2"/>
    <w:rsid w:val="00D726E8"/>
    <w:rsid w:val="00D72AF8"/>
    <w:rsid w:val="00D74291"/>
    <w:rsid w:val="00D8304F"/>
    <w:rsid w:val="00D9079C"/>
    <w:rsid w:val="00D93D3F"/>
    <w:rsid w:val="00D94F83"/>
    <w:rsid w:val="00D95EFE"/>
    <w:rsid w:val="00DA1C6B"/>
    <w:rsid w:val="00DA5267"/>
    <w:rsid w:val="00DA7479"/>
    <w:rsid w:val="00DB28E7"/>
    <w:rsid w:val="00DC2EA6"/>
    <w:rsid w:val="00DC4ADD"/>
    <w:rsid w:val="00DC7EBB"/>
    <w:rsid w:val="00DD2CDA"/>
    <w:rsid w:val="00DD381C"/>
    <w:rsid w:val="00DE3650"/>
    <w:rsid w:val="00DE365A"/>
    <w:rsid w:val="00DE420A"/>
    <w:rsid w:val="00DF196E"/>
    <w:rsid w:val="00DF6232"/>
    <w:rsid w:val="00DF7281"/>
    <w:rsid w:val="00DF7E4C"/>
    <w:rsid w:val="00E00435"/>
    <w:rsid w:val="00E03BC7"/>
    <w:rsid w:val="00E05832"/>
    <w:rsid w:val="00E06640"/>
    <w:rsid w:val="00E10513"/>
    <w:rsid w:val="00E12E96"/>
    <w:rsid w:val="00E13BF4"/>
    <w:rsid w:val="00E14109"/>
    <w:rsid w:val="00E14C38"/>
    <w:rsid w:val="00E14DF3"/>
    <w:rsid w:val="00E2125E"/>
    <w:rsid w:val="00E23003"/>
    <w:rsid w:val="00E32552"/>
    <w:rsid w:val="00E35070"/>
    <w:rsid w:val="00E36A8A"/>
    <w:rsid w:val="00E40174"/>
    <w:rsid w:val="00E401F0"/>
    <w:rsid w:val="00E4415E"/>
    <w:rsid w:val="00E4473E"/>
    <w:rsid w:val="00E504A6"/>
    <w:rsid w:val="00E512BD"/>
    <w:rsid w:val="00E52228"/>
    <w:rsid w:val="00E527A6"/>
    <w:rsid w:val="00E527F1"/>
    <w:rsid w:val="00E57302"/>
    <w:rsid w:val="00E62E43"/>
    <w:rsid w:val="00E64693"/>
    <w:rsid w:val="00E71099"/>
    <w:rsid w:val="00E7287E"/>
    <w:rsid w:val="00E804F8"/>
    <w:rsid w:val="00E806E3"/>
    <w:rsid w:val="00E80DE4"/>
    <w:rsid w:val="00E84E63"/>
    <w:rsid w:val="00E8611D"/>
    <w:rsid w:val="00E86560"/>
    <w:rsid w:val="00E9032B"/>
    <w:rsid w:val="00E97F4F"/>
    <w:rsid w:val="00EA0602"/>
    <w:rsid w:val="00EA5CEE"/>
    <w:rsid w:val="00EB0595"/>
    <w:rsid w:val="00EB2F5D"/>
    <w:rsid w:val="00EC06C4"/>
    <w:rsid w:val="00EC0A66"/>
    <w:rsid w:val="00EC3702"/>
    <w:rsid w:val="00EC4B14"/>
    <w:rsid w:val="00EC54ED"/>
    <w:rsid w:val="00EC591A"/>
    <w:rsid w:val="00EC638E"/>
    <w:rsid w:val="00EC6BA0"/>
    <w:rsid w:val="00ED31B7"/>
    <w:rsid w:val="00EF2B33"/>
    <w:rsid w:val="00EF6F20"/>
    <w:rsid w:val="00EF7CF2"/>
    <w:rsid w:val="00F06B23"/>
    <w:rsid w:val="00F12F15"/>
    <w:rsid w:val="00F13200"/>
    <w:rsid w:val="00F139F9"/>
    <w:rsid w:val="00F14F76"/>
    <w:rsid w:val="00F17256"/>
    <w:rsid w:val="00F17D11"/>
    <w:rsid w:val="00F20640"/>
    <w:rsid w:val="00F211F3"/>
    <w:rsid w:val="00F23628"/>
    <w:rsid w:val="00F25E70"/>
    <w:rsid w:val="00F26ABF"/>
    <w:rsid w:val="00F30705"/>
    <w:rsid w:val="00F3277D"/>
    <w:rsid w:val="00F35721"/>
    <w:rsid w:val="00F3722C"/>
    <w:rsid w:val="00F433D3"/>
    <w:rsid w:val="00F43615"/>
    <w:rsid w:val="00F44185"/>
    <w:rsid w:val="00F50069"/>
    <w:rsid w:val="00F60777"/>
    <w:rsid w:val="00F60C9E"/>
    <w:rsid w:val="00F640AE"/>
    <w:rsid w:val="00F66B0B"/>
    <w:rsid w:val="00F66ECA"/>
    <w:rsid w:val="00F67346"/>
    <w:rsid w:val="00F711CE"/>
    <w:rsid w:val="00F73556"/>
    <w:rsid w:val="00F73758"/>
    <w:rsid w:val="00F75A07"/>
    <w:rsid w:val="00F775AD"/>
    <w:rsid w:val="00F822BE"/>
    <w:rsid w:val="00F83B59"/>
    <w:rsid w:val="00F84119"/>
    <w:rsid w:val="00F850DC"/>
    <w:rsid w:val="00FA035A"/>
    <w:rsid w:val="00FA0BED"/>
    <w:rsid w:val="00FA14B2"/>
    <w:rsid w:val="00FA3376"/>
    <w:rsid w:val="00FA522A"/>
    <w:rsid w:val="00FB0C8A"/>
    <w:rsid w:val="00FB1C8B"/>
    <w:rsid w:val="00FB203B"/>
    <w:rsid w:val="00FB4F80"/>
    <w:rsid w:val="00FB6C91"/>
    <w:rsid w:val="00FC0AF5"/>
    <w:rsid w:val="00FC781E"/>
    <w:rsid w:val="00FD014F"/>
    <w:rsid w:val="00FD5AC9"/>
    <w:rsid w:val="00FD767D"/>
    <w:rsid w:val="00FF08A0"/>
    <w:rsid w:val="00FF1B6E"/>
    <w:rsid w:val="00FF4B96"/>
    <w:rsid w:val="015C186F"/>
    <w:rsid w:val="08F74842"/>
    <w:rsid w:val="157D07DC"/>
    <w:rsid w:val="19B95D40"/>
    <w:rsid w:val="1DDE7EBD"/>
    <w:rsid w:val="244D1DDF"/>
    <w:rsid w:val="274E1D32"/>
    <w:rsid w:val="27516D91"/>
    <w:rsid w:val="2D0571EB"/>
    <w:rsid w:val="308F13B7"/>
    <w:rsid w:val="311B2548"/>
    <w:rsid w:val="3FAF5A75"/>
    <w:rsid w:val="3FF288FD"/>
    <w:rsid w:val="45BE255D"/>
    <w:rsid w:val="4F596C04"/>
    <w:rsid w:val="4FFD0A96"/>
    <w:rsid w:val="58752AB7"/>
    <w:rsid w:val="5FFC393D"/>
    <w:rsid w:val="5FFCD782"/>
    <w:rsid w:val="69AE01F6"/>
    <w:rsid w:val="6D6EF746"/>
    <w:rsid w:val="6DFD69A9"/>
    <w:rsid w:val="6EDE4113"/>
    <w:rsid w:val="6F164599"/>
    <w:rsid w:val="6F7FF481"/>
    <w:rsid w:val="73262C77"/>
    <w:rsid w:val="73BB43BF"/>
    <w:rsid w:val="763E64AF"/>
    <w:rsid w:val="768F7791"/>
    <w:rsid w:val="78555DF8"/>
    <w:rsid w:val="7BB977A7"/>
    <w:rsid w:val="7BFEE931"/>
    <w:rsid w:val="7BFF43D2"/>
    <w:rsid w:val="7DD3E7C7"/>
    <w:rsid w:val="7DED0CA6"/>
    <w:rsid w:val="7F7DC18D"/>
    <w:rsid w:val="97BDA7FB"/>
    <w:rsid w:val="BBFF7327"/>
    <w:rsid w:val="D5FB812D"/>
    <w:rsid w:val="D77F31FD"/>
    <w:rsid w:val="D7F359DD"/>
    <w:rsid w:val="E7EBF10E"/>
    <w:rsid w:val="F553B5C9"/>
    <w:rsid w:val="F9EB23C4"/>
    <w:rsid w:val="FBFF4BA2"/>
    <w:rsid w:val="FDF7568D"/>
    <w:rsid w:val="FFD4E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unhideWhenUsed/>
    <w:qFormat/>
    <w:uiPriority w:val="99"/>
  </w:style>
  <w:style w:type="paragraph" w:styleId="3">
    <w:name w:val="Body Text"/>
    <w:basedOn w:val="1"/>
    <w:link w:val="22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">
    <w:name w:val="Body Text Indent"/>
    <w:basedOn w:val="1"/>
    <w:link w:val="23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rFonts w:ascii="方正小标宋_GBK" w:eastAsia="方正小标宋_GBK"/>
      <w:sz w:val="36"/>
      <w:szCs w:val="36"/>
    </w:rPr>
  </w:style>
  <w:style w:type="paragraph" w:styleId="9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  <w:ind w:left="480" w:leftChars="200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1">
    <w:name w:val="annotation subject"/>
    <w:basedOn w:val="2"/>
    <w:next w:val="2"/>
    <w:link w:val="32"/>
    <w:semiHidden/>
    <w:unhideWhenUsed/>
    <w:qFormat/>
    <w:uiPriority w:val="99"/>
    <w:rPr>
      <w:b/>
      <w:bCs/>
    </w:rPr>
  </w:style>
  <w:style w:type="paragraph" w:styleId="12">
    <w:name w:val="Body Text First Indent 2"/>
    <w:basedOn w:val="4"/>
    <w:link w:val="24"/>
    <w:semiHidden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21">
    <w:name w:val="网格型1"/>
    <w:basedOn w:val="13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正文文本 字符"/>
    <w:basedOn w:val="15"/>
    <w:link w:val="3"/>
    <w:qFormat/>
    <w:uiPriority w:val="99"/>
  </w:style>
  <w:style w:type="character" w:customStyle="1" w:styleId="23">
    <w:name w:val="正文文本缩进 字符"/>
    <w:basedOn w:val="15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正文文本首行缩进 2 字符"/>
    <w:basedOn w:val="23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其他"/>
    <w:basedOn w:val="1"/>
    <w:qFormat/>
    <w:uiPriority w:val="0"/>
    <w:pPr>
      <w:widowControl w:val="0"/>
      <w:ind w:left="180"/>
    </w:pPr>
    <w:rPr>
      <w:color w:val="000000"/>
      <w:sz w:val="20"/>
      <w:szCs w:val="20"/>
      <w:lang w:val="zh-CN" w:bidi="zh-CN"/>
    </w:rPr>
  </w:style>
  <w:style w:type="character" w:customStyle="1" w:styleId="26">
    <w:name w:val="font1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71"/>
    <w:basedOn w:val="15"/>
    <w:qFormat/>
    <w:uiPriority w:val="0"/>
    <w:rPr>
      <w:rFonts w:hint="eastAsia" w:ascii="宋体" w:hAnsi="宋体" w:eastAsia="宋体" w:cs="宋体"/>
      <w:color w:val="0D0D0D"/>
      <w:sz w:val="24"/>
      <w:szCs w:val="24"/>
      <w:u w:val="none"/>
    </w:rPr>
  </w:style>
  <w:style w:type="character" w:customStyle="1" w:styleId="29">
    <w:name w:val="font141"/>
    <w:basedOn w:val="15"/>
    <w:qFormat/>
    <w:uiPriority w:val="0"/>
    <w:rPr>
      <w:rFonts w:ascii="方正仿宋_GB2312" w:hAnsi="方正仿宋_GB2312" w:eastAsia="方正仿宋_GB2312" w:cs="方正仿宋_GB2312"/>
      <w:color w:val="0D0D0D"/>
      <w:sz w:val="24"/>
      <w:szCs w:val="24"/>
      <w:u w:val="none"/>
    </w:rPr>
  </w:style>
  <w:style w:type="character" w:customStyle="1" w:styleId="30">
    <w:name w:val="font151"/>
    <w:basedOn w:val="15"/>
    <w:qFormat/>
    <w:uiPriority w:val="0"/>
    <w:rPr>
      <w:rFonts w:hint="default" w:ascii="Arial" w:hAnsi="Arial" w:cs="Arial"/>
      <w:color w:val="0D0D0D"/>
      <w:sz w:val="24"/>
      <w:szCs w:val="24"/>
      <w:u w:val="none"/>
    </w:rPr>
  </w:style>
  <w:style w:type="character" w:customStyle="1" w:styleId="31">
    <w:name w:val="批注文字 字符"/>
    <w:basedOn w:val="15"/>
    <w:link w:val="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批注主题 字符"/>
    <w:basedOn w:val="31"/>
    <w:link w:val="11"/>
    <w:semiHidden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3">
    <w:name w:val="批注框文本 字符"/>
    <w:basedOn w:val="15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修订2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6">
    <w:name w:val="修订3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7">
    <w:name w:val="修订4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Revision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7134</Words>
  <Characters>7154</Characters>
  <Lines>51</Lines>
  <Paragraphs>14</Paragraphs>
  <TotalTime>234</TotalTime>
  <ScaleCrop>false</ScaleCrop>
  <LinksUpToDate>false</LinksUpToDate>
  <CharactersWithSpaces>7154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2026-04-27T02:01:00Z</dcterms:created>
  <dc:creator>xue wu</dc:creator>
  <cp:lastModifiedBy>yiliyaer</cp:lastModifiedBy>
  <cp:lastPrinted>2026-04-27T00:51:00Z</cp:lastPrinted>
  <dcterms:modified xsi:type="dcterms:W3CDTF">2026-05-09T17:12:29Z</dcterms:modified>
  <dc:title>城市公共供水管网漏损治理可复制政策机制清单（第三批）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eyJoZGlkIjoiOTYwYTBkM2EzNTJmNWU4NjQ1MDk2NWY4ZTdmOThiMWMiLCJ1c2VySWQiOiIzOTc2MDUxMTYifQ==</vt:lpwstr>
  </property>
  <property fmtid="{D5CDD505-2E9C-101B-9397-08002B2CF9AE}" pid="3" name="KSOProductBuildVer">
    <vt:lpwstr>2052-11.8.2.12024</vt:lpwstr>
  </property>
  <property fmtid="{D5CDD505-2E9C-101B-9397-08002B2CF9AE}" pid="4" name="ICV">
    <vt:lpwstr>85A9A1961CDF330B7DFAFE6981EEDB76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